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2EF40">
      <w:pPr>
        <w:widowControl/>
        <w:shd w:val="clear" w:color="auto" w:fill="FFFFFF"/>
        <w:spacing w:line="360" w:lineRule="auto"/>
        <w:jc w:val="left"/>
        <w:textAlignment w:val="baseline"/>
        <w:rPr>
          <w:rFonts w:hint="default" w:cs="Times New Roman" w:asciiTheme="minorEastAsia" w:hAnsiTheme="minorEastAsia" w:eastAsiaTheme="minorEastAsia"/>
          <w:b/>
          <w:color w:val="000000"/>
          <w:kern w:val="0"/>
          <w:sz w:val="30"/>
          <w:szCs w:val="30"/>
          <w:shd w:val="clear" w:color="auto" w:fill="FFFFFF"/>
          <w:lang w:val="en-US" w:eastAsia="zh-CN"/>
        </w:rPr>
      </w:pPr>
      <w:r>
        <w:rPr>
          <w:rFonts w:hint="eastAsia" w:cs="Times New Roman" w:asciiTheme="minorEastAsia" w:hAnsiTheme="minorEastAsia"/>
          <w:b/>
          <w:color w:val="000000"/>
          <w:kern w:val="0"/>
          <w:sz w:val="30"/>
          <w:szCs w:val="30"/>
          <w:shd w:val="clear" w:color="auto" w:fill="FFFFFF"/>
        </w:rPr>
        <w:t>附件1：</w:t>
      </w:r>
      <w:r>
        <w:rPr>
          <w:rFonts w:hint="eastAsia" w:cs="Times New Roman" w:asciiTheme="minorEastAsia" w:hAnsiTheme="minorEastAsia"/>
          <w:b/>
          <w:color w:val="000000"/>
          <w:kern w:val="0"/>
          <w:sz w:val="30"/>
          <w:szCs w:val="30"/>
          <w:shd w:val="clear" w:color="auto" w:fill="FFFFFF"/>
          <w:lang w:val="en-US" w:eastAsia="zh-CN"/>
        </w:rPr>
        <w:t>采购需求</w:t>
      </w:r>
    </w:p>
    <w:p w14:paraId="775C2356">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一、</w:t>
      </w:r>
      <w:r>
        <w:rPr>
          <w:rFonts w:hint="eastAsia" w:ascii="宋体" w:hAnsi="宋体" w:eastAsia="宋体"/>
          <w:sz w:val="32"/>
          <w:szCs w:val="32"/>
        </w:rPr>
        <w:t>采购</w:t>
      </w:r>
      <w:r>
        <w:rPr>
          <w:rFonts w:hint="eastAsia" w:ascii="宋体" w:hAnsi="宋体" w:eastAsia="宋体"/>
          <w:sz w:val="32"/>
          <w:szCs w:val="32"/>
          <w:lang w:val="en-US" w:eastAsia="zh-CN"/>
        </w:rPr>
        <w:t>内容描述</w:t>
      </w:r>
    </w:p>
    <w:p w14:paraId="5C1D8965">
      <w:pPr>
        <w:spacing w:line="360" w:lineRule="auto"/>
        <w:ind w:firstLine="480" w:firstLineChars="200"/>
        <w:rPr>
          <w:rFonts w:hint="eastAsia" w:ascii="宋体" w:hAnsi="宋体" w:eastAsia="宋体"/>
          <w:sz w:val="24"/>
          <w:szCs w:val="24"/>
        </w:rPr>
      </w:pPr>
    </w:p>
    <w:p w14:paraId="7263E732">
      <w:pPr>
        <w:spacing w:line="360" w:lineRule="auto"/>
        <w:ind w:firstLine="480" w:firstLineChars="200"/>
        <w:rPr>
          <w:rFonts w:ascii="宋体" w:hAnsi="宋体" w:eastAsia="宋体"/>
          <w:sz w:val="24"/>
          <w:szCs w:val="24"/>
        </w:rPr>
      </w:pPr>
      <w:r>
        <w:rPr>
          <w:rFonts w:hint="eastAsia" w:ascii="宋体" w:hAnsi="宋体" w:eastAsia="宋体"/>
          <w:sz w:val="24"/>
          <w:szCs w:val="24"/>
        </w:rPr>
        <w:t>根据应急会商系统目前存在问题，本项目主要针对显示部分、信号传输部分、音频处理部分及环境亮度进行提升改造，具体建设方案如下：</w:t>
      </w:r>
    </w:p>
    <w:p w14:paraId="7DA968FD">
      <w:pPr>
        <w:pStyle w:val="3"/>
        <w:rPr>
          <w:rFonts w:ascii="宋体" w:hAnsi="宋体" w:eastAsia="宋体"/>
          <w:b w:val="0"/>
          <w:bCs w:val="0"/>
          <w:sz w:val="28"/>
          <w:szCs w:val="28"/>
        </w:rPr>
      </w:pPr>
      <w:bookmarkStart w:id="0" w:name="_Toc195774180"/>
      <w:r>
        <w:rPr>
          <w:rFonts w:hint="eastAsia" w:ascii="宋体" w:hAnsi="宋体" w:eastAsia="宋体"/>
          <w:b w:val="0"/>
          <w:bCs w:val="0"/>
          <w:sz w:val="28"/>
          <w:szCs w:val="28"/>
        </w:rPr>
        <w:t>（一）显示部分</w:t>
      </w:r>
      <w:bookmarkEnd w:id="0"/>
    </w:p>
    <w:p w14:paraId="3159DD13">
      <w:pPr>
        <w:spacing w:line="360" w:lineRule="auto"/>
        <w:rPr>
          <w:rFonts w:ascii="宋体" w:hAnsi="宋体" w:eastAsia="宋体"/>
          <w:sz w:val="24"/>
          <w:szCs w:val="24"/>
        </w:rPr>
      </w:pPr>
      <w:r>
        <w:rPr>
          <w:rFonts w:hint="eastAsia" w:ascii="宋体" w:hAnsi="宋体" w:eastAsia="宋体"/>
          <w:sz w:val="24"/>
          <w:szCs w:val="24"/>
        </w:rPr>
        <w:t xml:space="preserve">    拟采用最新小间距COB LED显示屏替换原有的已经损坏的DLP拼接屏。新屏幕将各种常规信号、会议终端、以及远程视频进行集成显示，并进行统一管理，特别是当有特殊情况发生时做到统一指挥。</w:t>
      </w:r>
    </w:p>
    <w:p w14:paraId="5F82FBE4">
      <w:pPr>
        <w:spacing w:line="360" w:lineRule="auto"/>
        <w:rPr>
          <w:rFonts w:ascii="宋体" w:hAnsi="宋体" w:eastAsia="宋体"/>
          <w:sz w:val="24"/>
          <w:szCs w:val="24"/>
        </w:rPr>
      </w:pPr>
      <w:r>
        <w:rPr>
          <w:rFonts w:hint="eastAsia" w:ascii="宋体" w:hAnsi="宋体" w:eastAsia="宋体"/>
          <w:sz w:val="24"/>
          <w:szCs w:val="24"/>
        </w:rPr>
        <w:t>1.显示部分的性能要求</w:t>
      </w:r>
    </w:p>
    <w:p w14:paraId="3F063970">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系统安全可靠</w:t>
      </w:r>
    </w:p>
    <w:p w14:paraId="6CD64ED5">
      <w:pPr>
        <w:spacing w:line="360" w:lineRule="auto"/>
        <w:ind w:firstLine="480" w:firstLineChars="200"/>
        <w:rPr>
          <w:rFonts w:ascii="宋体" w:hAnsi="宋体" w:eastAsia="宋体"/>
          <w:sz w:val="24"/>
          <w:szCs w:val="24"/>
        </w:rPr>
      </w:pPr>
      <w:r>
        <w:rPr>
          <w:rFonts w:ascii="宋体" w:hAnsi="宋体" w:eastAsia="宋体"/>
          <w:sz w:val="24"/>
          <w:szCs w:val="24"/>
        </w:rPr>
        <w:t>系统应采用</w:t>
      </w:r>
      <w:r>
        <w:rPr>
          <w:rFonts w:hint="eastAsia" w:ascii="宋体" w:hAnsi="宋体" w:eastAsia="宋体"/>
          <w:sz w:val="24"/>
          <w:szCs w:val="24"/>
        </w:rPr>
        <w:t>先进的LED小间距显示屏</w:t>
      </w:r>
      <w:r>
        <w:rPr>
          <w:rFonts w:ascii="宋体" w:hAnsi="宋体" w:eastAsia="宋体"/>
          <w:sz w:val="24"/>
          <w:szCs w:val="24"/>
        </w:rPr>
        <w:t>和</w:t>
      </w:r>
      <w:r>
        <w:rPr>
          <w:rFonts w:hint="eastAsia" w:ascii="宋体" w:hAnsi="宋体" w:eastAsia="宋体"/>
          <w:sz w:val="24"/>
          <w:szCs w:val="24"/>
        </w:rPr>
        <w:t>图像处理系统</w:t>
      </w:r>
      <w:r>
        <w:rPr>
          <w:rFonts w:ascii="宋体" w:hAnsi="宋体" w:eastAsia="宋体"/>
          <w:sz w:val="24"/>
          <w:szCs w:val="24"/>
        </w:rPr>
        <w:t>，</w:t>
      </w:r>
      <w:r>
        <w:rPr>
          <w:rFonts w:hint="eastAsia" w:ascii="宋体" w:hAnsi="宋体" w:eastAsia="宋体"/>
          <w:sz w:val="24"/>
          <w:szCs w:val="24"/>
        </w:rPr>
        <w:t>实现</w:t>
      </w:r>
      <w:r>
        <w:rPr>
          <w:rFonts w:ascii="宋体" w:hAnsi="宋体" w:eastAsia="宋体"/>
          <w:sz w:val="24"/>
          <w:szCs w:val="24"/>
        </w:rPr>
        <w:t>系统可靠性和安全性，不能对其他子系统造成安全影响和环境影响。</w:t>
      </w:r>
    </w:p>
    <w:p w14:paraId="749B36B7">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系统的设计还充分考虑到抗风、防雷、配电等影响系统工作可靠性的因素，使系统安全、可靠、稳定运行。系统具有过压、过流、防雷、防静电多重保护功能，提供优质服务，真正实现系统的价值。 </w:t>
      </w:r>
    </w:p>
    <w:p w14:paraId="018EF5B5">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网络化信息传输</w:t>
      </w:r>
    </w:p>
    <w:p w14:paraId="6474D188">
      <w:pPr>
        <w:spacing w:line="360" w:lineRule="auto"/>
        <w:ind w:firstLine="480" w:firstLineChars="200"/>
        <w:rPr>
          <w:rFonts w:ascii="宋体" w:hAnsi="宋体" w:eastAsia="宋体"/>
          <w:sz w:val="24"/>
          <w:szCs w:val="24"/>
        </w:rPr>
      </w:pPr>
      <w:r>
        <w:rPr>
          <w:rFonts w:hint="eastAsia" w:ascii="宋体" w:hAnsi="宋体" w:eastAsia="宋体"/>
          <w:sz w:val="24"/>
          <w:szCs w:val="24"/>
        </w:rPr>
        <w:t>应采用网络传输方式，将各种类型的音视频信号进行独立的网络化、数字化编码、传输并进行解码显示，避免传统方案的信号噪声干扰、远距离传输衰减、信号质量下降等问题。</w:t>
      </w:r>
    </w:p>
    <w:p w14:paraId="709731C2">
      <w:pPr>
        <w:pStyle w:val="7"/>
        <w:numPr>
          <w:ilvl w:val="0"/>
          <w:numId w:val="1"/>
        </w:numPr>
        <w:spacing w:line="360" w:lineRule="auto"/>
        <w:ind w:firstLineChars="0"/>
        <w:rPr>
          <w:rFonts w:ascii="宋体" w:hAnsi="宋体" w:eastAsia="宋体"/>
          <w:sz w:val="24"/>
          <w:szCs w:val="24"/>
        </w:rPr>
      </w:pPr>
      <w:r>
        <w:rPr>
          <w:rFonts w:ascii="宋体" w:hAnsi="宋体" w:eastAsia="宋体"/>
          <w:sz w:val="24"/>
          <w:szCs w:val="24"/>
        </w:rPr>
        <w:t>图像显示效果清晰稳定</w:t>
      </w:r>
    </w:p>
    <w:p w14:paraId="735CE598">
      <w:pPr>
        <w:spacing w:line="360" w:lineRule="auto"/>
        <w:ind w:firstLine="480" w:firstLineChars="200"/>
        <w:rPr>
          <w:rFonts w:ascii="宋体" w:hAnsi="宋体" w:eastAsia="宋体"/>
          <w:sz w:val="24"/>
          <w:szCs w:val="24"/>
        </w:rPr>
      </w:pPr>
      <w:r>
        <w:rPr>
          <w:rFonts w:hint="eastAsia" w:ascii="宋体" w:hAnsi="宋体" w:eastAsia="宋体"/>
          <w:sz w:val="24"/>
          <w:szCs w:val="24"/>
        </w:rPr>
        <w:t>整个图像显示系统能够提供高分辨率图像</w:t>
      </w:r>
      <w:r>
        <w:rPr>
          <w:rFonts w:ascii="宋体" w:hAnsi="宋体" w:eastAsia="宋体"/>
          <w:sz w:val="24"/>
          <w:szCs w:val="24"/>
        </w:rPr>
        <w:t>，</w:t>
      </w:r>
      <w:r>
        <w:rPr>
          <w:rFonts w:hint="eastAsia" w:ascii="宋体" w:hAnsi="宋体" w:eastAsia="宋体"/>
          <w:sz w:val="24"/>
          <w:szCs w:val="24"/>
        </w:rPr>
        <w:t>同时图像</w:t>
      </w:r>
      <w:r>
        <w:rPr>
          <w:rFonts w:ascii="宋体" w:hAnsi="宋体" w:eastAsia="宋体"/>
          <w:sz w:val="24"/>
          <w:szCs w:val="24"/>
        </w:rPr>
        <w:t>显示均匀，色彩还原真实，图像失真小，显示稳定性高，使用寿命长，能满足24小时长期连续显示的要求。</w:t>
      </w:r>
    </w:p>
    <w:p w14:paraId="4DE0FDD1">
      <w:pPr>
        <w:pStyle w:val="7"/>
        <w:numPr>
          <w:ilvl w:val="0"/>
          <w:numId w:val="1"/>
        </w:numPr>
        <w:spacing w:line="360" w:lineRule="auto"/>
        <w:ind w:firstLineChars="0"/>
        <w:rPr>
          <w:rFonts w:ascii="宋体" w:hAnsi="宋体" w:eastAsia="宋体"/>
          <w:sz w:val="24"/>
          <w:szCs w:val="24"/>
        </w:rPr>
      </w:pPr>
      <w:r>
        <w:rPr>
          <w:rFonts w:ascii="宋体" w:hAnsi="宋体" w:eastAsia="宋体"/>
          <w:sz w:val="24"/>
          <w:szCs w:val="24"/>
        </w:rPr>
        <w:t>各种显示信号的接入能力</w:t>
      </w:r>
    </w:p>
    <w:p w14:paraId="4B760FAB">
      <w:pPr>
        <w:spacing w:line="360" w:lineRule="auto"/>
        <w:ind w:firstLine="480" w:firstLineChars="200"/>
        <w:rPr>
          <w:rFonts w:ascii="宋体" w:hAnsi="宋体" w:eastAsia="宋体"/>
          <w:sz w:val="24"/>
          <w:szCs w:val="24"/>
        </w:rPr>
      </w:pPr>
      <w:r>
        <w:rPr>
          <w:rFonts w:ascii="宋体" w:hAnsi="宋体" w:eastAsia="宋体"/>
          <w:sz w:val="24"/>
          <w:szCs w:val="24"/>
        </w:rPr>
        <w:t>能够显示Windows、Linux等主流操作系统的计算机图像信号，能够显示</w:t>
      </w:r>
      <w:r>
        <w:rPr>
          <w:rFonts w:hint="eastAsia" w:ascii="宋体" w:hAnsi="宋体" w:eastAsia="宋体"/>
          <w:sz w:val="24"/>
          <w:szCs w:val="24"/>
        </w:rPr>
        <w:t>VGA、DVI、HDMI、VIDEO 、Yprpb、</w:t>
      </w:r>
      <w:r>
        <w:rPr>
          <w:rFonts w:ascii="宋体" w:hAnsi="宋体" w:eastAsia="宋体"/>
          <w:sz w:val="24"/>
          <w:szCs w:val="24"/>
        </w:rPr>
        <w:t>等各种视频信号</w:t>
      </w:r>
      <w:r>
        <w:rPr>
          <w:rFonts w:hint="eastAsia" w:ascii="宋体" w:hAnsi="宋体" w:eastAsia="宋体"/>
          <w:sz w:val="24"/>
          <w:szCs w:val="24"/>
        </w:rPr>
        <w:t>以及目前市面上常见的SDI高清晰显示信号。</w:t>
      </w:r>
    </w:p>
    <w:p w14:paraId="0B43FDAC">
      <w:pPr>
        <w:pStyle w:val="7"/>
        <w:numPr>
          <w:ilvl w:val="0"/>
          <w:numId w:val="1"/>
        </w:numPr>
        <w:spacing w:line="360" w:lineRule="auto"/>
        <w:ind w:firstLineChars="0"/>
        <w:rPr>
          <w:rFonts w:ascii="宋体" w:hAnsi="宋体" w:eastAsia="宋体"/>
          <w:sz w:val="24"/>
          <w:szCs w:val="24"/>
        </w:rPr>
      </w:pPr>
      <w:r>
        <w:rPr>
          <w:rFonts w:ascii="宋体" w:hAnsi="宋体" w:eastAsia="宋体"/>
          <w:sz w:val="24"/>
          <w:szCs w:val="24"/>
        </w:rPr>
        <w:t>统一显示和</w:t>
      </w:r>
      <w:r>
        <w:rPr>
          <w:rFonts w:hint="eastAsia" w:ascii="宋体" w:hAnsi="宋体" w:eastAsia="宋体"/>
          <w:sz w:val="24"/>
          <w:szCs w:val="24"/>
        </w:rPr>
        <w:t>任意位置</w:t>
      </w:r>
      <w:r>
        <w:rPr>
          <w:rFonts w:ascii="宋体" w:hAnsi="宋体" w:eastAsia="宋体"/>
          <w:sz w:val="24"/>
          <w:szCs w:val="24"/>
        </w:rPr>
        <w:t>显示</w:t>
      </w:r>
    </w:p>
    <w:p w14:paraId="4A676E33">
      <w:pPr>
        <w:spacing w:line="360" w:lineRule="auto"/>
        <w:ind w:firstLine="480" w:firstLineChars="200"/>
        <w:rPr>
          <w:rFonts w:ascii="宋体" w:hAnsi="宋体" w:eastAsia="宋体"/>
          <w:sz w:val="24"/>
          <w:szCs w:val="24"/>
        </w:rPr>
      </w:pPr>
      <w:r>
        <w:rPr>
          <w:rFonts w:ascii="宋体" w:hAnsi="宋体" w:eastAsia="宋体"/>
          <w:sz w:val="24"/>
          <w:szCs w:val="24"/>
        </w:rPr>
        <w:t>整个显示系统可作为统一显示平台整屏</w:t>
      </w:r>
      <w:r>
        <w:rPr>
          <w:rFonts w:hint="eastAsia" w:ascii="宋体" w:hAnsi="宋体" w:eastAsia="宋体"/>
          <w:sz w:val="24"/>
          <w:szCs w:val="24"/>
        </w:rPr>
        <w:t>显示</w:t>
      </w:r>
      <w:r>
        <w:rPr>
          <w:rFonts w:ascii="宋体" w:hAnsi="宋体" w:eastAsia="宋体"/>
          <w:sz w:val="24"/>
          <w:szCs w:val="24"/>
        </w:rPr>
        <w:t>各种信号，如显示欢迎辞等。</w:t>
      </w:r>
      <w:r>
        <w:rPr>
          <w:rFonts w:hint="eastAsia" w:ascii="宋体" w:hAnsi="宋体" w:eastAsia="宋体"/>
          <w:sz w:val="24"/>
          <w:szCs w:val="24"/>
        </w:rPr>
        <w:t>所有信号都能在屏幕任意位置流畅显示，支持画面的放大、缩小、移动、多画面显示等效果。</w:t>
      </w:r>
    </w:p>
    <w:p w14:paraId="7CFB75A3">
      <w:pPr>
        <w:pStyle w:val="7"/>
        <w:numPr>
          <w:ilvl w:val="0"/>
          <w:numId w:val="1"/>
        </w:numPr>
        <w:spacing w:line="360" w:lineRule="auto"/>
        <w:ind w:firstLineChars="0"/>
        <w:rPr>
          <w:rFonts w:ascii="宋体" w:hAnsi="宋体" w:eastAsia="宋体"/>
          <w:sz w:val="24"/>
          <w:szCs w:val="24"/>
        </w:rPr>
      </w:pPr>
      <w:r>
        <w:rPr>
          <w:rFonts w:ascii="宋体" w:hAnsi="宋体" w:eastAsia="宋体"/>
          <w:sz w:val="24"/>
          <w:szCs w:val="24"/>
        </w:rPr>
        <w:t>统一管理和独立管理</w:t>
      </w:r>
    </w:p>
    <w:p w14:paraId="55DCE99F">
      <w:pPr>
        <w:spacing w:line="360" w:lineRule="auto"/>
        <w:ind w:firstLine="480" w:firstLineChars="200"/>
        <w:rPr>
          <w:rFonts w:ascii="宋体" w:hAnsi="宋体" w:eastAsia="宋体"/>
          <w:sz w:val="24"/>
          <w:szCs w:val="24"/>
        </w:rPr>
      </w:pPr>
      <w:r>
        <w:rPr>
          <w:rFonts w:ascii="宋体" w:hAnsi="宋体" w:eastAsia="宋体"/>
          <w:sz w:val="24"/>
          <w:szCs w:val="24"/>
        </w:rPr>
        <w:t>整个显示系统可作为统一平台进行</w:t>
      </w:r>
      <w:r>
        <w:rPr>
          <w:rFonts w:hint="eastAsia" w:ascii="宋体" w:hAnsi="宋体" w:eastAsia="宋体"/>
          <w:sz w:val="24"/>
          <w:szCs w:val="24"/>
        </w:rPr>
        <w:t>统一</w:t>
      </w:r>
      <w:r>
        <w:rPr>
          <w:rFonts w:ascii="宋体" w:hAnsi="宋体" w:eastAsia="宋体"/>
          <w:sz w:val="24"/>
          <w:szCs w:val="24"/>
        </w:rPr>
        <w:t>管理，如在全屏任意位置调用任意信号显示等。同时，各功能区可独立管理，如对所在区域进行</w:t>
      </w:r>
      <w:r>
        <w:rPr>
          <w:rFonts w:hint="eastAsia" w:ascii="宋体" w:hAnsi="宋体" w:eastAsia="宋体"/>
          <w:sz w:val="24"/>
          <w:szCs w:val="24"/>
        </w:rPr>
        <w:t>开窗</w:t>
      </w:r>
      <w:r>
        <w:rPr>
          <w:rFonts w:ascii="宋体" w:hAnsi="宋体" w:eastAsia="宋体"/>
          <w:sz w:val="24"/>
          <w:szCs w:val="24"/>
        </w:rPr>
        <w:t>、</w:t>
      </w:r>
      <w:r>
        <w:rPr>
          <w:rFonts w:hint="eastAsia" w:ascii="宋体" w:hAnsi="宋体" w:eastAsia="宋体"/>
          <w:sz w:val="24"/>
          <w:szCs w:val="24"/>
        </w:rPr>
        <w:t>关窗、画面的调用、</w:t>
      </w:r>
      <w:r>
        <w:rPr>
          <w:rFonts w:ascii="宋体" w:hAnsi="宋体" w:eastAsia="宋体"/>
          <w:sz w:val="24"/>
          <w:szCs w:val="24"/>
        </w:rPr>
        <w:t>在该区域内</w:t>
      </w:r>
      <w:r>
        <w:rPr>
          <w:rFonts w:hint="eastAsia" w:ascii="宋体" w:hAnsi="宋体" w:eastAsia="宋体"/>
          <w:sz w:val="24"/>
          <w:szCs w:val="24"/>
        </w:rPr>
        <w:t>对画面移动</w:t>
      </w:r>
      <w:r>
        <w:rPr>
          <w:rFonts w:ascii="宋体" w:hAnsi="宋体" w:eastAsia="宋体"/>
          <w:sz w:val="24"/>
          <w:szCs w:val="24"/>
        </w:rPr>
        <w:t>等。</w:t>
      </w:r>
    </w:p>
    <w:p w14:paraId="16FB58E6">
      <w:pPr>
        <w:pStyle w:val="7"/>
        <w:numPr>
          <w:ilvl w:val="0"/>
          <w:numId w:val="1"/>
        </w:numPr>
        <w:spacing w:line="360" w:lineRule="auto"/>
        <w:ind w:firstLineChars="0"/>
        <w:rPr>
          <w:rFonts w:ascii="宋体" w:hAnsi="宋体" w:eastAsia="宋体"/>
          <w:sz w:val="24"/>
          <w:szCs w:val="24"/>
        </w:rPr>
      </w:pPr>
      <w:r>
        <w:rPr>
          <w:rFonts w:ascii="宋体" w:hAnsi="宋体" w:eastAsia="宋体"/>
          <w:sz w:val="24"/>
          <w:szCs w:val="24"/>
        </w:rPr>
        <w:t>高分辨率图形显示</w:t>
      </w:r>
    </w:p>
    <w:p w14:paraId="438E24C1">
      <w:pPr>
        <w:spacing w:line="360" w:lineRule="auto"/>
        <w:ind w:firstLine="480" w:firstLineChars="200"/>
        <w:rPr>
          <w:rFonts w:ascii="宋体" w:hAnsi="宋体" w:eastAsia="宋体"/>
          <w:sz w:val="24"/>
          <w:szCs w:val="24"/>
        </w:rPr>
      </w:pPr>
      <w:r>
        <w:rPr>
          <w:rFonts w:ascii="宋体" w:hAnsi="宋体" w:eastAsia="宋体"/>
          <w:sz w:val="24"/>
          <w:szCs w:val="24"/>
        </w:rPr>
        <w:t>整个显示系统能提供高分辨率统一</w:t>
      </w:r>
      <w:r>
        <w:rPr>
          <w:rFonts w:hint="eastAsia" w:ascii="宋体" w:hAnsi="宋体" w:eastAsia="宋体"/>
          <w:sz w:val="24"/>
          <w:szCs w:val="24"/>
        </w:rPr>
        <w:t>Windows系统</w:t>
      </w:r>
      <w:r>
        <w:rPr>
          <w:rFonts w:ascii="宋体" w:hAnsi="宋体" w:eastAsia="宋体"/>
          <w:sz w:val="24"/>
          <w:szCs w:val="24"/>
        </w:rPr>
        <w:t>显示平台，能够显示高分辨率</w:t>
      </w:r>
      <w:r>
        <w:rPr>
          <w:rFonts w:hint="eastAsia" w:ascii="宋体" w:hAnsi="宋体" w:eastAsia="宋体"/>
          <w:sz w:val="24"/>
          <w:szCs w:val="24"/>
        </w:rPr>
        <w:t>底图 ，在大规模、多信息显示过程中被广泛的使用</w:t>
      </w:r>
      <w:r>
        <w:rPr>
          <w:rFonts w:ascii="宋体" w:hAnsi="宋体" w:eastAsia="宋体"/>
          <w:sz w:val="24"/>
          <w:szCs w:val="24"/>
        </w:rPr>
        <w:t>。</w:t>
      </w:r>
    </w:p>
    <w:p w14:paraId="3F24D89B">
      <w:pPr>
        <w:pStyle w:val="7"/>
        <w:numPr>
          <w:ilvl w:val="0"/>
          <w:numId w:val="1"/>
        </w:numPr>
        <w:spacing w:line="360" w:lineRule="auto"/>
        <w:ind w:firstLineChars="0"/>
        <w:rPr>
          <w:rFonts w:ascii="宋体" w:hAnsi="宋体" w:eastAsia="宋体"/>
          <w:sz w:val="24"/>
          <w:szCs w:val="24"/>
        </w:rPr>
      </w:pPr>
      <w:r>
        <w:rPr>
          <w:rFonts w:ascii="宋体" w:hAnsi="宋体" w:eastAsia="宋体"/>
          <w:sz w:val="24"/>
          <w:szCs w:val="24"/>
        </w:rPr>
        <w:t>输入信号扩展能力</w:t>
      </w:r>
    </w:p>
    <w:p w14:paraId="039679A5">
      <w:pPr>
        <w:spacing w:line="360" w:lineRule="auto"/>
        <w:ind w:firstLine="480" w:firstLineChars="200"/>
        <w:rPr>
          <w:rFonts w:ascii="宋体" w:hAnsi="宋体" w:eastAsia="宋体"/>
          <w:sz w:val="24"/>
          <w:szCs w:val="24"/>
        </w:rPr>
      </w:pPr>
      <w:r>
        <w:rPr>
          <w:rFonts w:ascii="宋体" w:hAnsi="宋体" w:eastAsia="宋体"/>
          <w:sz w:val="24"/>
          <w:szCs w:val="24"/>
        </w:rPr>
        <w:t>整个显示系统</w:t>
      </w:r>
      <w:r>
        <w:rPr>
          <w:rFonts w:hint="eastAsia" w:ascii="宋体" w:hAnsi="宋体" w:eastAsia="宋体"/>
          <w:sz w:val="24"/>
          <w:szCs w:val="24"/>
        </w:rPr>
        <w:t>应</w:t>
      </w:r>
      <w:r>
        <w:rPr>
          <w:rFonts w:ascii="宋体" w:hAnsi="宋体" w:eastAsia="宋体"/>
          <w:sz w:val="24"/>
          <w:szCs w:val="24"/>
        </w:rPr>
        <w:t>输入信号</w:t>
      </w:r>
      <w:r>
        <w:rPr>
          <w:rFonts w:hint="eastAsia" w:ascii="宋体" w:hAnsi="宋体" w:eastAsia="宋体"/>
          <w:sz w:val="24"/>
          <w:szCs w:val="24"/>
        </w:rPr>
        <w:t>冗余。</w:t>
      </w:r>
      <w:r>
        <w:rPr>
          <w:rFonts w:ascii="宋体" w:hAnsi="宋体" w:eastAsia="宋体"/>
          <w:sz w:val="24"/>
          <w:szCs w:val="24"/>
        </w:rPr>
        <w:t>日后</w:t>
      </w:r>
      <w:r>
        <w:rPr>
          <w:rFonts w:hint="eastAsia" w:ascii="宋体" w:hAnsi="宋体" w:eastAsia="宋体"/>
          <w:sz w:val="24"/>
          <w:szCs w:val="24"/>
        </w:rPr>
        <w:t>需要</w:t>
      </w:r>
      <w:r>
        <w:rPr>
          <w:rFonts w:ascii="宋体" w:hAnsi="宋体" w:eastAsia="宋体"/>
          <w:sz w:val="24"/>
          <w:szCs w:val="24"/>
        </w:rPr>
        <w:t>扩展接入</w:t>
      </w:r>
      <w:r>
        <w:rPr>
          <w:rFonts w:hint="eastAsia" w:ascii="宋体" w:hAnsi="宋体" w:eastAsia="宋体"/>
          <w:sz w:val="24"/>
          <w:szCs w:val="24"/>
        </w:rPr>
        <w:t>更多的媒体视频信号时，只要将DVI/VIDEO信号接入图像控制系统输入节点</w:t>
      </w:r>
      <w:r>
        <w:rPr>
          <w:rFonts w:ascii="宋体" w:hAnsi="宋体" w:eastAsia="宋体"/>
          <w:sz w:val="24"/>
          <w:szCs w:val="24"/>
        </w:rPr>
        <w:t>，</w:t>
      </w:r>
      <w:r>
        <w:rPr>
          <w:rFonts w:hint="eastAsia" w:ascii="宋体" w:hAnsi="宋体" w:eastAsia="宋体"/>
          <w:sz w:val="24"/>
          <w:szCs w:val="24"/>
        </w:rPr>
        <w:t>使得</w:t>
      </w:r>
      <w:r>
        <w:rPr>
          <w:rFonts w:ascii="宋体" w:hAnsi="宋体" w:eastAsia="宋体"/>
          <w:sz w:val="24"/>
          <w:szCs w:val="24"/>
        </w:rPr>
        <w:t>系统连线的复杂程度</w:t>
      </w:r>
      <w:r>
        <w:rPr>
          <w:rFonts w:hint="eastAsia" w:ascii="宋体" w:hAnsi="宋体" w:eastAsia="宋体"/>
          <w:sz w:val="24"/>
          <w:szCs w:val="24"/>
        </w:rPr>
        <w:t>降低</w:t>
      </w:r>
      <w:r>
        <w:rPr>
          <w:rFonts w:ascii="宋体" w:hAnsi="宋体" w:eastAsia="宋体"/>
          <w:sz w:val="24"/>
          <w:szCs w:val="24"/>
        </w:rPr>
        <w:t>，</w:t>
      </w:r>
      <w:r>
        <w:rPr>
          <w:rFonts w:hint="eastAsia" w:ascii="宋体" w:hAnsi="宋体" w:eastAsia="宋体"/>
          <w:sz w:val="24"/>
          <w:szCs w:val="24"/>
        </w:rPr>
        <w:t>也</w:t>
      </w:r>
      <w:r>
        <w:rPr>
          <w:rFonts w:ascii="宋体" w:hAnsi="宋体" w:eastAsia="宋体"/>
          <w:sz w:val="24"/>
          <w:szCs w:val="24"/>
        </w:rPr>
        <w:t>降低系统的成本</w:t>
      </w:r>
      <w:r>
        <w:rPr>
          <w:rFonts w:hint="eastAsia" w:ascii="宋体" w:hAnsi="宋体" w:eastAsia="宋体"/>
          <w:sz w:val="24"/>
          <w:szCs w:val="24"/>
        </w:rPr>
        <w:t>。</w:t>
      </w:r>
    </w:p>
    <w:p w14:paraId="3EC55F6C">
      <w:pPr>
        <w:pStyle w:val="7"/>
        <w:numPr>
          <w:ilvl w:val="0"/>
          <w:numId w:val="1"/>
        </w:numPr>
        <w:spacing w:line="360" w:lineRule="auto"/>
        <w:ind w:firstLineChars="0"/>
        <w:rPr>
          <w:rFonts w:ascii="宋体" w:hAnsi="宋体" w:eastAsia="宋体"/>
          <w:sz w:val="24"/>
          <w:szCs w:val="24"/>
        </w:rPr>
      </w:pPr>
      <w:bookmarkStart w:id="1" w:name="_Toc184008369"/>
      <w:bookmarkEnd w:id="1"/>
      <w:bookmarkStart w:id="2" w:name="_Toc184008445"/>
      <w:bookmarkEnd w:id="2"/>
      <w:bookmarkStart w:id="3" w:name="_Toc184008207"/>
      <w:bookmarkEnd w:id="3"/>
      <w:bookmarkStart w:id="4" w:name="_Toc184008319"/>
      <w:bookmarkEnd w:id="4"/>
      <w:r>
        <w:rPr>
          <w:rFonts w:hint="eastAsia" w:ascii="宋体" w:hAnsi="宋体" w:eastAsia="宋体"/>
          <w:sz w:val="24"/>
          <w:szCs w:val="24"/>
        </w:rPr>
        <w:t>多种显示信号的叠加显示能力</w:t>
      </w:r>
    </w:p>
    <w:p w14:paraId="34EA79B8">
      <w:pPr>
        <w:spacing w:line="360" w:lineRule="auto"/>
        <w:ind w:firstLine="480" w:firstLineChars="200"/>
        <w:rPr>
          <w:rFonts w:ascii="宋体" w:hAnsi="宋体" w:eastAsia="宋体"/>
          <w:sz w:val="24"/>
          <w:szCs w:val="24"/>
        </w:rPr>
      </w:pPr>
      <w:r>
        <w:rPr>
          <w:rFonts w:hint="eastAsia" w:ascii="宋体" w:hAnsi="宋体" w:eastAsia="宋体"/>
          <w:sz w:val="24"/>
          <w:szCs w:val="24"/>
        </w:rPr>
        <w:t>多种信号窗口可在显示范围内任意叠加显示，且各种信号窗口可任意叠加、放大缩小。</w:t>
      </w:r>
    </w:p>
    <w:p w14:paraId="4A6FF7E8">
      <w:pPr>
        <w:spacing w:line="360" w:lineRule="auto"/>
        <w:rPr>
          <w:rFonts w:ascii="宋体" w:hAnsi="宋体" w:eastAsia="宋体"/>
          <w:sz w:val="24"/>
          <w:szCs w:val="24"/>
        </w:rPr>
      </w:pPr>
      <w:r>
        <w:rPr>
          <w:rFonts w:hint="eastAsia" w:ascii="宋体" w:hAnsi="宋体" w:eastAsia="宋体"/>
          <w:sz w:val="24"/>
          <w:szCs w:val="24"/>
        </w:rPr>
        <w:t>3.系统组成</w:t>
      </w:r>
    </w:p>
    <w:p w14:paraId="4486517A">
      <w:pPr>
        <w:spacing w:line="360" w:lineRule="auto"/>
        <w:rPr>
          <w:rFonts w:ascii="宋体" w:hAnsi="宋体" w:eastAsia="宋体"/>
          <w:sz w:val="24"/>
          <w:szCs w:val="24"/>
        </w:rPr>
      </w:pPr>
      <w:r>
        <w:rPr>
          <w:rFonts w:hint="eastAsia" w:ascii="宋体" w:hAnsi="宋体" w:eastAsia="宋体"/>
          <w:sz w:val="24"/>
          <w:szCs w:val="24"/>
        </w:rPr>
        <w:t>（1）LED屏立面图</w:t>
      </w:r>
    </w:p>
    <w:p w14:paraId="6FF0991F">
      <w:pPr>
        <w:spacing w:line="360" w:lineRule="auto"/>
        <w:jc w:val="center"/>
        <w:rPr>
          <w:rFonts w:ascii="宋体" w:hAnsi="宋体" w:eastAsia="宋体"/>
          <w:sz w:val="24"/>
          <w:szCs w:val="24"/>
        </w:rPr>
      </w:pPr>
      <w:r>
        <w:rPr>
          <w:rFonts w:ascii="宋体" w:hAnsi="宋体" w:eastAsia="宋体"/>
          <w:sz w:val="24"/>
          <w:szCs w:val="24"/>
        </w:rPr>
        <w:drawing>
          <wp:inline distT="0" distB="0" distL="0" distR="0">
            <wp:extent cx="3886835" cy="2447290"/>
            <wp:effectExtent l="0" t="0" r="146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3886835" cy="2447290"/>
                    </a:xfrm>
                    <a:prstGeom prst="rect">
                      <a:avLst/>
                    </a:prstGeom>
                    <a:noFill/>
                    <a:ln w="9525">
                      <a:noFill/>
                      <a:miter lim="800000"/>
                      <a:headEnd/>
                      <a:tailEnd/>
                    </a:ln>
                  </pic:spPr>
                </pic:pic>
              </a:graphicData>
            </a:graphic>
          </wp:inline>
        </w:drawing>
      </w:r>
    </w:p>
    <w:p w14:paraId="7C2F385D">
      <w:pPr>
        <w:spacing w:line="360" w:lineRule="auto"/>
        <w:rPr>
          <w:rFonts w:ascii="宋体" w:hAnsi="宋体" w:eastAsia="宋体"/>
          <w:sz w:val="24"/>
          <w:szCs w:val="24"/>
        </w:rPr>
      </w:pPr>
      <w:r>
        <w:rPr>
          <w:rFonts w:hint="eastAsia" w:ascii="宋体" w:hAnsi="宋体" w:eastAsia="宋体"/>
          <w:sz w:val="24"/>
          <w:szCs w:val="24"/>
        </w:rPr>
        <w:t>（2）系统构成与配置</w:t>
      </w:r>
    </w:p>
    <w:p w14:paraId="3A923C99">
      <w:pPr>
        <w:spacing w:line="360" w:lineRule="auto"/>
        <w:ind w:firstLine="480" w:firstLineChars="200"/>
        <w:rPr>
          <w:rFonts w:ascii="宋体" w:hAnsi="宋体" w:eastAsia="宋体"/>
          <w:sz w:val="24"/>
          <w:szCs w:val="24"/>
        </w:rPr>
      </w:pPr>
      <w:r>
        <w:rPr>
          <w:rFonts w:hint="eastAsia" w:ascii="宋体" w:hAnsi="宋体" w:eastAsia="宋体"/>
          <w:sz w:val="24"/>
          <w:szCs w:val="24"/>
        </w:rPr>
        <w:t>LED小间距显示系统主要由以下组成：</w:t>
      </w:r>
    </w:p>
    <w:p w14:paraId="172B9A51">
      <w:pPr>
        <w:spacing w:line="360" w:lineRule="auto"/>
        <w:ind w:firstLine="480" w:firstLineChars="200"/>
        <w:rPr>
          <w:rFonts w:ascii="宋体" w:hAnsi="宋体" w:eastAsia="宋体"/>
          <w:sz w:val="24"/>
          <w:szCs w:val="24"/>
        </w:rPr>
      </w:pPr>
      <w:r>
        <w:rPr>
          <w:rFonts w:hint="eastAsia" w:ascii="宋体" w:hAnsi="宋体" w:eastAsia="宋体"/>
          <w:sz w:val="24"/>
          <w:szCs w:val="24"/>
        </w:rPr>
        <w:t>COB LED小间距显示屏；</w:t>
      </w:r>
    </w:p>
    <w:p w14:paraId="7ECBDC01">
      <w:pPr>
        <w:spacing w:line="360" w:lineRule="auto"/>
        <w:ind w:firstLine="480" w:firstLineChars="200"/>
        <w:rPr>
          <w:rFonts w:ascii="宋体" w:hAnsi="宋体" w:eastAsia="宋体"/>
          <w:sz w:val="24"/>
          <w:szCs w:val="24"/>
        </w:rPr>
      </w:pPr>
      <w:r>
        <w:rPr>
          <w:rFonts w:hint="eastAsia" w:ascii="宋体" w:hAnsi="宋体" w:eastAsia="宋体"/>
          <w:sz w:val="24"/>
          <w:szCs w:val="24"/>
        </w:rPr>
        <w:t>控制系统：包括LED显示控制系统（含控制电脑、综合播控软件，网络交换机）、图像处理系统；</w:t>
      </w:r>
    </w:p>
    <w:p w14:paraId="6DC4169C">
      <w:pPr>
        <w:spacing w:line="360" w:lineRule="auto"/>
        <w:ind w:firstLine="480" w:firstLineChars="200"/>
        <w:rPr>
          <w:rFonts w:ascii="宋体" w:hAnsi="宋体" w:eastAsia="宋体"/>
          <w:sz w:val="24"/>
          <w:szCs w:val="24"/>
        </w:rPr>
      </w:pPr>
      <w:r>
        <w:rPr>
          <w:rFonts w:hint="eastAsia" w:ascii="宋体" w:hAnsi="宋体" w:eastAsia="宋体"/>
          <w:sz w:val="24"/>
          <w:szCs w:val="24"/>
        </w:rPr>
        <w:t>电气系统：配电柜、电缆线；</w:t>
      </w:r>
    </w:p>
    <w:p w14:paraId="16A44F71">
      <w:pPr>
        <w:spacing w:line="360" w:lineRule="auto"/>
        <w:ind w:firstLine="480" w:firstLineChars="200"/>
        <w:rPr>
          <w:rFonts w:ascii="宋体" w:hAnsi="宋体" w:eastAsia="宋体"/>
          <w:sz w:val="24"/>
          <w:szCs w:val="24"/>
        </w:rPr>
      </w:pPr>
      <w:r>
        <w:rPr>
          <w:rFonts w:hint="eastAsia" w:ascii="宋体" w:hAnsi="宋体" w:eastAsia="宋体"/>
          <w:sz w:val="24"/>
          <w:szCs w:val="24"/>
        </w:rPr>
        <w:t>钢结构支架等辅材。</w:t>
      </w:r>
    </w:p>
    <w:p w14:paraId="388863C4">
      <w:pPr>
        <w:pStyle w:val="7"/>
        <w:keepNext/>
        <w:keepLines/>
        <w:numPr>
          <w:ilvl w:val="0"/>
          <w:numId w:val="2"/>
        </w:numPr>
        <w:spacing w:line="360" w:lineRule="auto"/>
        <w:ind w:firstLineChars="0"/>
        <w:jc w:val="left"/>
        <w:outlineLvl w:val="2"/>
        <w:rPr>
          <w:rFonts w:ascii="Calibri" w:hAnsi="Calibri" w:cs="Times New Roman"/>
          <w:b/>
          <w:bCs/>
          <w:vanish/>
          <w:sz w:val="24"/>
          <w:szCs w:val="24"/>
        </w:rPr>
      </w:pPr>
      <w:bookmarkStart w:id="5" w:name="_Toc511821272"/>
      <w:bookmarkEnd w:id="5"/>
      <w:bookmarkStart w:id="6" w:name="_Toc195644622"/>
      <w:bookmarkEnd w:id="6"/>
      <w:bookmarkStart w:id="7" w:name="_Toc511810409"/>
      <w:bookmarkEnd w:id="7"/>
      <w:bookmarkStart w:id="8" w:name="_Toc195644524"/>
      <w:bookmarkEnd w:id="8"/>
      <w:bookmarkStart w:id="9" w:name="_Toc511823108"/>
      <w:bookmarkEnd w:id="9"/>
      <w:bookmarkStart w:id="10" w:name="_Toc511812558"/>
      <w:bookmarkEnd w:id="10"/>
      <w:bookmarkStart w:id="11" w:name="_Toc516475271"/>
      <w:bookmarkEnd w:id="11"/>
      <w:bookmarkStart w:id="12" w:name="_Toc511821329"/>
      <w:bookmarkEnd w:id="12"/>
      <w:bookmarkStart w:id="13" w:name="_Toc195774181"/>
      <w:bookmarkEnd w:id="13"/>
      <w:bookmarkStart w:id="14" w:name="_Toc516476316"/>
      <w:bookmarkEnd w:id="14"/>
      <w:bookmarkStart w:id="15" w:name="_Toc511770754"/>
      <w:bookmarkEnd w:id="15"/>
      <w:bookmarkStart w:id="16" w:name="_Toc529286670"/>
      <w:bookmarkEnd w:id="16"/>
      <w:bookmarkStart w:id="17" w:name="_Toc511812615"/>
      <w:bookmarkEnd w:id="17"/>
      <w:bookmarkStart w:id="18" w:name="_Toc515302596"/>
      <w:bookmarkEnd w:id="18"/>
      <w:bookmarkStart w:id="19" w:name="_Toc195468347"/>
      <w:bookmarkEnd w:id="19"/>
      <w:bookmarkStart w:id="20" w:name="_Toc511770798"/>
      <w:bookmarkEnd w:id="20"/>
    </w:p>
    <w:p w14:paraId="63681524">
      <w:pPr>
        <w:pStyle w:val="7"/>
        <w:keepNext/>
        <w:keepLines/>
        <w:numPr>
          <w:ilvl w:val="0"/>
          <w:numId w:val="2"/>
        </w:numPr>
        <w:spacing w:line="360" w:lineRule="auto"/>
        <w:ind w:firstLineChars="0"/>
        <w:jc w:val="left"/>
        <w:outlineLvl w:val="2"/>
        <w:rPr>
          <w:rFonts w:ascii="Calibri" w:hAnsi="Calibri" w:cs="Times New Roman"/>
          <w:b/>
          <w:bCs/>
          <w:vanish/>
          <w:sz w:val="24"/>
          <w:szCs w:val="24"/>
        </w:rPr>
      </w:pPr>
      <w:bookmarkStart w:id="21" w:name="_Toc511821273"/>
      <w:bookmarkEnd w:id="21"/>
      <w:bookmarkStart w:id="22" w:name="_Toc511812616"/>
      <w:bookmarkEnd w:id="22"/>
      <w:bookmarkStart w:id="23" w:name="_Toc511821330"/>
      <w:bookmarkEnd w:id="23"/>
      <w:bookmarkStart w:id="24" w:name="_Toc511812559"/>
      <w:bookmarkEnd w:id="24"/>
      <w:bookmarkStart w:id="25" w:name="_Toc516475272"/>
      <w:bookmarkEnd w:id="25"/>
      <w:bookmarkStart w:id="26" w:name="_Toc195644623"/>
      <w:bookmarkEnd w:id="26"/>
      <w:bookmarkStart w:id="27" w:name="_Toc511770755"/>
      <w:bookmarkEnd w:id="27"/>
      <w:bookmarkStart w:id="28" w:name="_Toc516476317"/>
      <w:bookmarkEnd w:id="28"/>
      <w:bookmarkStart w:id="29" w:name="_Toc195468348"/>
      <w:bookmarkEnd w:id="29"/>
      <w:bookmarkStart w:id="30" w:name="_Toc511823109"/>
      <w:bookmarkEnd w:id="30"/>
      <w:bookmarkStart w:id="31" w:name="_Toc195644525"/>
      <w:bookmarkEnd w:id="31"/>
      <w:bookmarkStart w:id="32" w:name="_Toc511770799"/>
      <w:bookmarkEnd w:id="32"/>
      <w:bookmarkStart w:id="33" w:name="_Toc511810410"/>
      <w:bookmarkEnd w:id="33"/>
      <w:bookmarkStart w:id="34" w:name="_Toc195774182"/>
      <w:bookmarkEnd w:id="34"/>
      <w:bookmarkStart w:id="35" w:name="_Toc515302597"/>
      <w:bookmarkEnd w:id="35"/>
      <w:bookmarkStart w:id="36" w:name="_Toc529286671"/>
      <w:bookmarkEnd w:id="36"/>
    </w:p>
    <w:p w14:paraId="2AFFF619">
      <w:pPr>
        <w:pStyle w:val="7"/>
        <w:keepNext/>
        <w:keepLines/>
        <w:numPr>
          <w:ilvl w:val="0"/>
          <w:numId w:val="2"/>
        </w:numPr>
        <w:spacing w:line="360" w:lineRule="auto"/>
        <w:ind w:firstLineChars="0"/>
        <w:jc w:val="left"/>
        <w:outlineLvl w:val="2"/>
        <w:rPr>
          <w:rFonts w:ascii="Calibri" w:hAnsi="Calibri" w:cs="Times New Roman"/>
          <w:b/>
          <w:bCs/>
          <w:vanish/>
          <w:sz w:val="24"/>
          <w:szCs w:val="24"/>
        </w:rPr>
      </w:pPr>
      <w:bookmarkStart w:id="37" w:name="_Toc511812617"/>
      <w:bookmarkEnd w:id="37"/>
      <w:bookmarkStart w:id="38" w:name="_Toc516476318"/>
      <w:bookmarkEnd w:id="38"/>
      <w:bookmarkStart w:id="39" w:name="_Toc195774183"/>
      <w:bookmarkEnd w:id="39"/>
      <w:bookmarkStart w:id="40" w:name="_Toc511823110"/>
      <w:bookmarkEnd w:id="40"/>
      <w:bookmarkStart w:id="41" w:name="_Toc511821274"/>
      <w:bookmarkEnd w:id="41"/>
      <w:bookmarkStart w:id="42" w:name="_Toc511810411"/>
      <w:bookmarkEnd w:id="42"/>
      <w:bookmarkStart w:id="43" w:name="_Toc515302598"/>
      <w:bookmarkEnd w:id="43"/>
      <w:bookmarkStart w:id="44" w:name="_Toc195468349"/>
      <w:bookmarkEnd w:id="44"/>
      <w:bookmarkStart w:id="45" w:name="_Toc516475273"/>
      <w:bookmarkEnd w:id="45"/>
      <w:bookmarkStart w:id="46" w:name="_Toc529286672"/>
      <w:bookmarkEnd w:id="46"/>
      <w:bookmarkStart w:id="47" w:name="_Toc195644526"/>
      <w:bookmarkEnd w:id="47"/>
      <w:bookmarkStart w:id="48" w:name="_Toc195644624"/>
      <w:bookmarkEnd w:id="48"/>
      <w:bookmarkStart w:id="49" w:name="_Toc511812560"/>
      <w:bookmarkEnd w:id="49"/>
      <w:bookmarkStart w:id="50" w:name="_Toc511821331"/>
      <w:bookmarkEnd w:id="50"/>
      <w:bookmarkStart w:id="51" w:name="_Toc511770756"/>
      <w:bookmarkEnd w:id="51"/>
      <w:bookmarkStart w:id="52" w:name="_Toc511770800"/>
      <w:bookmarkEnd w:id="52"/>
    </w:p>
    <w:p w14:paraId="3890E5C3">
      <w:pPr>
        <w:pStyle w:val="7"/>
        <w:keepNext/>
        <w:keepLines/>
        <w:numPr>
          <w:ilvl w:val="1"/>
          <w:numId w:val="2"/>
        </w:numPr>
        <w:spacing w:line="360" w:lineRule="auto"/>
        <w:ind w:firstLineChars="0"/>
        <w:jc w:val="left"/>
        <w:outlineLvl w:val="2"/>
        <w:rPr>
          <w:rFonts w:ascii="Calibri" w:hAnsi="Calibri" w:cs="Times New Roman"/>
          <w:b/>
          <w:bCs/>
          <w:vanish/>
          <w:sz w:val="24"/>
          <w:szCs w:val="24"/>
        </w:rPr>
      </w:pPr>
      <w:bookmarkStart w:id="53" w:name="_Toc511821275"/>
      <w:bookmarkEnd w:id="53"/>
      <w:bookmarkStart w:id="54" w:name="_Toc529286673"/>
      <w:bookmarkEnd w:id="54"/>
      <w:bookmarkStart w:id="55" w:name="_Toc195644527"/>
      <w:bookmarkEnd w:id="55"/>
      <w:bookmarkStart w:id="56" w:name="_Toc516476319"/>
      <w:bookmarkEnd w:id="56"/>
      <w:bookmarkStart w:id="57" w:name="_Toc195774184"/>
      <w:bookmarkEnd w:id="57"/>
      <w:bookmarkStart w:id="58" w:name="_Toc511821332"/>
      <w:bookmarkEnd w:id="58"/>
      <w:bookmarkStart w:id="59" w:name="_Toc195644625"/>
      <w:bookmarkEnd w:id="59"/>
      <w:bookmarkStart w:id="60" w:name="_Toc511823111"/>
      <w:bookmarkEnd w:id="60"/>
      <w:bookmarkStart w:id="61" w:name="_Toc516475274"/>
      <w:bookmarkEnd w:id="61"/>
      <w:bookmarkStart w:id="62" w:name="_Toc515302599"/>
      <w:bookmarkEnd w:id="62"/>
      <w:bookmarkStart w:id="63" w:name="_Toc511770757"/>
      <w:bookmarkEnd w:id="63"/>
      <w:bookmarkStart w:id="64" w:name="_Toc511812618"/>
      <w:bookmarkEnd w:id="64"/>
      <w:bookmarkStart w:id="65" w:name="_Toc511770801"/>
      <w:bookmarkEnd w:id="65"/>
      <w:bookmarkStart w:id="66" w:name="_Toc511812561"/>
      <w:bookmarkEnd w:id="66"/>
      <w:bookmarkStart w:id="67" w:name="_Toc511810412"/>
      <w:bookmarkEnd w:id="67"/>
      <w:bookmarkStart w:id="68" w:name="_Toc195468350"/>
      <w:bookmarkEnd w:id="68"/>
    </w:p>
    <w:tbl>
      <w:tblPr>
        <w:tblStyle w:val="4"/>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831"/>
        <w:gridCol w:w="4467"/>
      </w:tblGrid>
      <w:tr w14:paraId="532A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4" w:type="dxa"/>
            <w:gridSpan w:val="3"/>
            <w:vAlign w:val="center"/>
          </w:tcPr>
          <w:p w14:paraId="7709EF35">
            <w:pPr>
              <w:pStyle w:val="8"/>
              <w:spacing w:line="360" w:lineRule="auto"/>
              <w:jc w:val="center"/>
              <w:rPr>
                <w:rFonts w:ascii="宋体" w:hAnsi="宋体"/>
                <w:sz w:val="24"/>
                <w:szCs w:val="24"/>
              </w:rPr>
            </w:pPr>
            <w:r>
              <w:rPr>
                <w:rFonts w:hint="eastAsia" w:ascii="宋体" w:hAnsi="宋体" w:cstheme="minorBidi"/>
                <w:snapToGrid/>
                <w:kern w:val="2"/>
                <w:sz w:val="24"/>
                <w:szCs w:val="24"/>
              </w:rPr>
              <w:t>COB LED</w:t>
            </w:r>
            <w:r>
              <w:rPr>
                <w:rFonts w:hint="eastAsia" w:ascii="宋体" w:hAnsi="宋体"/>
                <w:sz w:val="24"/>
                <w:szCs w:val="24"/>
              </w:rPr>
              <w:t>小间距显示墙</w:t>
            </w:r>
          </w:p>
        </w:tc>
      </w:tr>
      <w:tr w14:paraId="27E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restart"/>
            <w:vAlign w:val="center"/>
          </w:tcPr>
          <w:p w14:paraId="27A631F2">
            <w:pPr>
              <w:pStyle w:val="8"/>
              <w:spacing w:line="360" w:lineRule="auto"/>
              <w:jc w:val="center"/>
              <w:rPr>
                <w:rFonts w:ascii="宋体" w:hAnsi="宋体"/>
                <w:sz w:val="24"/>
                <w:szCs w:val="24"/>
              </w:rPr>
            </w:pPr>
            <w:r>
              <w:rPr>
                <w:rFonts w:hint="eastAsia" w:ascii="宋体" w:hAnsi="宋体" w:cs="宋体"/>
                <w:color w:val="000000"/>
                <w:sz w:val="24"/>
                <w:szCs w:val="24"/>
              </w:rPr>
              <w:t>指挥中心</w:t>
            </w:r>
            <w:r>
              <w:rPr>
                <w:rFonts w:hint="eastAsia" w:ascii="宋体" w:hAnsi="宋体"/>
                <w:sz w:val="24"/>
                <w:szCs w:val="24"/>
              </w:rPr>
              <w:t>大屏显示拼接墙</w:t>
            </w:r>
          </w:p>
        </w:tc>
        <w:tc>
          <w:tcPr>
            <w:tcW w:w="7298" w:type="dxa"/>
            <w:gridSpan w:val="2"/>
            <w:shd w:val="clear" w:color="auto" w:fill="E6E6E6"/>
            <w:vAlign w:val="center"/>
          </w:tcPr>
          <w:p w14:paraId="2DD6E3C9">
            <w:pPr>
              <w:pStyle w:val="8"/>
              <w:spacing w:line="360" w:lineRule="auto"/>
              <w:rPr>
                <w:rFonts w:ascii="宋体" w:hAnsi="宋体"/>
                <w:sz w:val="24"/>
                <w:szCs w:val="24"/>
              </w:rPr>
            </w:pPr>
            <w:r>
              <w:rPr>
                <w:rFonts w:hint="eastAsia" w:ascii="宋体" w:hAnsi="宋体"/>
                <w:sz w:val="24"/>
                <w:szCs w:val="24"/>
              </w:rPr>
              <w:t>像素点间距</w:t>
            </w:r>
            <w:r>
              <w:rPr>
                <w:rFonts w:hint="eastAsia" w:ascii="宋体" w:hAnsi="宋体" w:cstheme="minorBidi"/>
                <w:snapToGrid/>
                <w:kern w:val="2"/>
                <w:sz w:val="24"/>
                <w:szCs w:val="24"/>
              </w:rPr>
              <w:t>1.25mm</w:t>
            </w:r>
          </w:p>
        </w:tc>
      </w:tr>
      <w:tr w14:paraId="64C0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5A4DE393">
            <w:pPr>
              <w:pStyle w:val="8"/>
              <w:spacing w:line="360" w:lineRule="auto"/>
              <w:rPr>
                <w:rFonts w:ascii="宋体" w:hAnsi="宋体"/>
                <w:sz w:val="24"/>
                <w:szCs w:val="24"/>
              </w:rPr>
            </w:pPr>
          </w:p>
        </w:tc>
        <w:tc>
          <w:tcPr>
            <w:tcW w:w="2831" w:type="dxa"/>
            <w:vAlign w:val="center"/>
          </w:tcPr>
          <w:p w14:paraId="79207682">
            <w:pPr>
              <w:pStyle w:val="8"/>
              <w:spacing w:line="360" w:lineRule="auto"/>
              <w:rPr>
                <w:rFonts w:ascii="宋体" w:hAnsi="宋体"/>
                <w:sz w:val="24"/>
                <w:szCs w:val="24"/>
              </w:rPr>
            </w:pPr>
            <w:r>
              <w:rPr>
                <w:rFonts w:hint="eastAsia" w:ascii="宋体" w:hAnsi="宋体"/>
                <w:sz w:val="24"/>
                <w:szCs w:val="24"/>
              </w:rPr>
              <w:t>箱体尺寸</w:t>
            </w:r>
          </w:p>
        </w:tc>
        <w:tc>
          <w:tcPr>
            <w:tcW w:w="4467" w:type="dxa"/>
            <w:vAlign w:val="center"/>
          </w:tcPr>
          <w:p w14:paraId="6D6F5FF2">
            <w:pPr>
              <w:pStyle w:val="8"/>
              <w:spacing w:line="360" w:lineRule="auto"/>
              <w:rPr>
                <w:rFonts w:ascii="宋体" w:hAnsi="宋体" w:cstheme="minorBidi"/>
                <w:snapToGrid/>
                <w:kern w:val="2"/>
                <w:sz w:val="24"/>
                <w:szCs w:val="24"/>
              </w:rPr>
            </w:pPr>
            <w:r>
              <w:rPr>
                <w:rFonts w:ascii="宋体" w:hAnsi="宋体" w:cstheme="minorBidi"/>
                <w:snapToGrid/>
                <w:kern w:val="2"/>
                <w:sz w:val="24"/>
                <w:szCs w:val="24"/>
              </w:rPr>
              <w:t>60</w:t>
            </w:r>
            <w:r>
              <w:rPr>
                <w:rFonts w:hint="eastAsia" w:ascii="宋体" w:hAnsi="宋体" w:cstheme="minorBidi"/>
                <w:snapToGrid/>
                <w:kern w:val="2"/>
                <w:sz w:val="24"/>
                <w:szCs w:val="24"/>
              </w:rPr>
              <w:t>0mm×337.5</w:t>
            </w:r>
            <w:r>
              <w:rPr>
                <w:rFonts w:ascii="宋体" w:hAnsi="宋体" w:cstheme="minorBidi"/>
                <w:snapToGrid/>
                <w:kern w:val="2"/>
                <w:sz w:val="24"/>
                <w:szCs w:val="24"/>
              </w:rPr>
              <w:t>mm</w:t>
            </w:r>
          </w:p>
        </w:tc>
      </w:tr>
      <w:tr w14:paraId="5531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504DB68B">
            <w:pPr>
              <w:pStyle w:val="8"/>
              <w:spacing w:line="360" w:lineRule="auto"/>
              <w:rPr>
                <w:rFonts w:ascii="宋体" w:hAnsi="宋体"/>
                <w:sz w:val="24"/>
                <w:szCs w:val="24"/>
              </w:rPr>
            </w:pPr>
          </w:p>
        </w:tc>
        <w:tc>
          <w:tcPr>
            <w:tcW w:w="2831" w:type="dxa"/>
            <w:vAlign w:val="center"/>
          </w:tcPr>
          <w:p w14:paraId="5060E00A">
            <w:pPr>
              <w:pStyle w:val="8"/>
              <w:spacing w:line="360" w:lineRule="auto"/>
              <w:rPr>
                <w:rFonts w:ascii="宋体" w:hAnsi="宋体"/>
                <w:sz w:val="24"/>
                <w:szCs w:val="24"/>
              </w:rPr>
            </w:pPr>
            <w:r>
              <w:rPr>
                <w:rFonts w:hint="eastAsia" w:ascii="宋体" w:hAnsi="宋体"/>
                <w:sz w:val="24"/>
                <w:szCs w:val="24"/>
              </w:rPr>
              <w:t>箱体分辨率</w:t>
            </w:r>
          </w:p>
        </w:tc>
        <w:tc>
          <w:tcPr>
            <w:tcW w:w="4467" w:type="dxa"/>
            <w:vAlign w:val="center"/>
          </w:tcPr>
          <w:p w14:paraId="2F7FCEE7">
            <w:pPr>
              <w:pStyle w:val="8"/>
              <w:spacing w:line="360" w:lineRule="auto"/>
              <w:rPr>
                <w:rFonts w:ascii="宋体" w:hAnsi="宋体" w:cstheme="minorBidi"/>
                <w:snapToGrid/>
                <w:kern w:val="2"/>
                <w:sz w:val="24"/>
                <w:szCs w:val="24"/>
              </w:rPr>
            </w:pPr>
            <w:r>
              <w:rPr>
                <w:rFonts w:hint="eastAsia" w:ascii="宋体" w:hAnsi="宋体" w:cstheme="minorBidi"/>
                <w:snapToGrid/>
                <w:kern w:val="2"/>
                <w:sz w:val="24"/>
                <w:szCs w:val="24"/>
              </w:rPr>
              <w:t>480×270</w:t>
            </w:r>
          </w:p>
        </w:tc>
      </w:tr>
      <w:tr w14:paraId="4E4C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5DFCCE9B">
            <w:pPr>
              <w:pStyle w:val="8"/>
              <w:spacing w:line="360" w:lineRule="auto"/>
              <w:rPr>
                <w:rFonts w:ascii="宋体" w:hAnsi="宋体"/>
                <w:sz w:val="24"/>
                <w:szCs w:val="24"/>
              </w:rPr>
            </w:pPr>
          </w:p>
        </w:tc>
        <w:tc>
          <w:tcPr>
            <w:tcW w:w="2831" w:type="dxa"/>
            <w:vAlign w:val="center"/>
          </w:tcPr>
          <w:p w14:paraId="468EFCF4">
            <w:pPr>
              <w:pStyle w:val="8"/>
              <w:spacing w:line="360" w:lineRule="auto"/>
              <w:rPr>
                <w:rFonts w:ascii="宋体" w:hAnsi="宋体"/>
                <w:sz w:val="24"/>
                <w:szCs w:val="24"/>
              </w:rPr>
            </w:pPr>
            <w:r>
              <w:rPr>
                <w:rFonts w:hint="eastAsia" w:ascii="宋体" w:hAnsi="宋体"/>
                <w:sz w:val="24"/>
                <w:szCs w:val="24"/>
              </w:rPr>
              <w:t>整屏</w:t>
            </w:r>
            <w:r>
              <w:rPr>
                <w:rFonts w:ascii="宋体" w:hAnsi="宋体"/>
                <w:sz w:val="24"/>
                <w:szCs w:val="24"/>
              </w:rPr>
              <w:t>显示面积</w:t>
            </w:r>
          </w:p>
        </w:tc>
        <w:tc>
          <w:tcPr>
            <w:tcW w:w="4467" w:type="dxa"/>
            <w:vAlign w:val="center"/>
          </w:tcPr>
          <w:p w14:paraId="768B0503">
            <w:pPr>
              <w:pStyle w:val="8"/>
              <w:spacing w:line="360" w:lineRule="auto"/>
              <w:rPr>
                <w:rFonts w:ascii="宋体" w:hAnsi="宋体" w:cstheme="minorBidi"/>
                <w:snapToGrid/>
                <w:kern w:val="2"/>
                <w:sz w:val="24"/>
                <w:szCs w:val="24"/>
              </w:rPr>
            </w:pPr>
            <w:r>
              <w:rPr>
                <w:rFonts w:hint="eastAsia" w:ascii="宋体" w:hAnsi="宋体" w:cstheme="minorBidi"/>
                <w:snapToGrid/>
                <w:kern w:val="2"/>
                <w:sz w:val="24"/>
                <w:szCs w:val="24"/>
              </w:rPr>
              <w:t>4.8m*2.7m=12.96m</w:t>
            </w:r>
            <w:r>
              <w:rPr>
                <w:rFonts w:hint="eastAsia" w:ascii="宋体" w:hAnsi="宋体" w:cstheme="minorBidi"/>
                <w:snapToGrid/>
                <w:kern w:val="2"/>
                <w:sz w:val="24"/>
                <w:szCs w:val="24"/>
                <w:vertAlign w:val="superscript"/>
              </w:rPr>
              <w:t>2</w:t>
            </w:r>
          </w:p>
        </w:tc>
      </w:tr>
      <w:tr w14:paraId="491D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5F0A213C">
            <w:pPr>
              <w:pStyle w:val="8"/>
              <w:spacing w:line="360" w:lineRule="auto"/>
              <w:rPr>
                <w:rFonts w:ascii="宋体" w:hAnsi="宋体"/>
                <w:sz w:val="24"/>
                <w:szCs w:val="24"/>
              </w:rPr>
            </w:pPr>
          </w:p>
        </w:tc>
        <w:tc>
          <w:tcPr>
            <w:tcW w:w="2831" w:type="dxa"/>
            <w:vAlign w:val="center"/>
          </w:tcPr>
          <w:p w14:paraId="22A9EB57">
            <w:pPr>
              <w:pStyle w:val="8"/>
              <w:spacing w:line="360" w:lineRule="auto"/>
              <w:rPr>
                <w:rFonts w:ascii="宋体" w:hAnsi="宋体"/>
                <w:sz w:val="24"/>
                <w:szCs w:val="24"/>
              </w:rPr>
            </w:pPr>
            <w:r>
              <w:rPr>
                <w:rFonts w:hint="eastAsia" w:ascii="宋体" w:hAnsi="宋体"/>
                <w:sz w:val="24"/>
                <w:szCs w:val="24"/>
              </w:rPr>
              <w:t>整屏</w:t>
            </w:r>
            <w:r>
              <w:rPr>
                <w:rFonts w:ascii="宋体" w:hAnsi="宋体"/>
                <w:sz w:val="24"/>
                <w:szCs w:val="24"/>
              </w:rPr>
              <w:t>物理分辨率</w:t>
            </w:r>
          </w:p>
        </w:tc>
        <w:tc>
          <w:tcPr>
            <w:tcW w:w="4467" w:type="dxa"/>
            <w:shd w:val="clear" w:color="auto" w:fill="auto"/>
            <w:vAlign w:val="center"/>
          </w:tcPr>
          <w:p w14:paraId="6BB63BB3">
            <w:pPr>
              <w:pStyle w:val="8"/>
              <w:spacing w:line="360" w:lineRule="auto"/>
              <w:rPr>
                <w:rFonts w:ascii="宋体" w:hAnsi="宋体" w:cstheme="minorBidi"/>
                <w:snapToGrid/>
                <w:kern w:val="2"/>
                <w:sz w:val="24"/>
                <w:szCs w:val="24"/>
              </w:rPr>
            </w:pPr>
            <w:r>
              <w:rPr>
                <w:rFonts w:hint="eastAsia" w:ascii="宋体" w:hAnsi="宋体" w:cstheme="minorBidi"/>
                <w:snapToGrid/>
                <w:kern w:val="2"/>
                <w:sz w:val="24"/>
                <w:szCs w:val="24"/>
              </w:rPr>
              <w:t>3840*2160</w:t>
            </w:r>
          </w:p>
        </w:tc>
      </w:tr>
      <w:tr w14:paraId="4790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vMerge w:val="continue"/>
            <w:vAlign w:val="center"/>
          </w:tcPr>
          <w:p w14:paraId="7F49A838">
            <w:pPr>
              <w:pStyle w:val="8"/>
              <w:spacing w:line="360" w:lineRule="auto"/>
              <w:rPr>
                <w:rFonts w:ascii="宋体" w:hAnsi="宋体"/>
                <w:sz w:val="24"/>
                <w:szCs w:val="24"/>
              </w:rPr>
            </w:pPr>
          </w:p>
        </w:tc>
        <w:tc>
          <w:tcPr>
            <w:tcW w:w="7298" w:type="dxa"/>
            <w:gridSpan w:val="2"/>
            <w:vAlign w:val="center"/>
          </w:tcPr>
          <w:p w14:paraId="47C76594">
            <w:pPr>
              <w:pStyle w:val="8"/>
              <w:spacing w:line="360" w:lineRule="auto"/>
              <w:rPr>
                <w:rFonts w:ascii="宋体" w:hAnsi="宋体"/>
                <w:sz w:val="24"/>
                <w:szCs w:val="24"/>
              </w:rPr>
            </w:pPr>
            <w:r>
              <w:rPr>
                <w:rFonts w:hint="eastAsia" w:ascii="宋体" w:hAnsi="宋体"/>
                <w:sz w:val="24"/>
                <w:szCs w:val="24"/>
              </w:rPr>
              <w:t>前维护，无需后维护空间。</w:t>
            </w:r>
          </w:p>
        </w:tc>
      </w:tr>
    </w:tbl>
    <w:p w14:paraId="3B176B42">
      <w:pPr>
        <w:spacing w:line="360" w:lineRule="auto"/>
        <w:ind w:firstLine="480" w:firstLineChars="200"/>
        <w:rPr>
          <w:rFonts w:ascii="宋体" w:hAnsi="宋体" w:eastAsia="宋体"/>
          <w:sz w:val="24"/>
          <w:szCs w:val="24"/>
        </w:rPr>
      </w:pPr>
      <w:r>
        <w:rPr>
          <w:rFonts w:hint="eastAsia" w:ascii="宋体" w:hAnsi="宋体" w:eastAsia="宋体"/>
          <w:sz w:val="24"/>
          <w:szCs w:val="24"/>
        </w:rPr>
        <w:t>图像处理</w:t>
      </w:r>
      <w:r>
        <w:rPr>
          <w:rFonts w:ascii="宋体" w:hAnsi="宋体" w:eastAsia="宋体"/>
          <w:sz w:val="24"/>
          <w:szCs w:val="24"/>
        </w:rPr>
        <w:t>系统</w:t>
      </w:r>
      <w:r>
        <w:rPr>
          <w:rFonts w:hint="eastAsia" w:ascii="宋体" w:hAnsi="宋体" w:eastAsia="宋体"/>
          <w:sz w:val="24"/>
          <w:szCs w:val="24"/>
        </w:rPr>
        <w:t>采用业界最先进的处理架构，模块化设计，具备以下优点：</w:t>
      </w:r>
    </w:p>
    <w:p w14:paraId="0C7AA416">
      <w:pPr>
        <w:spacing w:line="360" w:lineRule="auto"/>
        <w:ind w:firstLine="480" w:firstLineChars="200"/>
        <w:rPr>
          <w:rFonts w:ascii="宋体" w:hAnsi="宋体" w:eastAsia="宋体"/>
          <w:sz w:val="24"/>
          <w:szCs w:val="24"/>
        </w:rPr>
      </w:pPr>
      <w:r>
        <w:rPr>
          <w:rFonts w:hint="eastAsia" w:ascii="宋体" w:hAnsi="宋体" w:eastAsia="宋体"/>
          <w:sz w:val="24"/>
          <w:szCs w:val="24"/>
        </w:rPr>
        <w:t>（1）具备超强的信号显示能力，可实现所有信号源的接入管理、上屏显示，任一信号源可实现在大屏幕墙以任意大小在任意位置进行开窗，可实现窗口的任意跨屏、漫游、叠加显示；</w:t>
      </w:r>
    </w:p>
    <w:p w14:paraId="57F5A30D">
      <w:pPr>
        <w:spacing w:line="360" w:lineRule="auto"/>
        <w:ind w:firstLine="480" w:firstLineChars="200"/>
        <w:rPr>
          <w:rFonts w:ascii="宋体" w:hAnsi="宋体" w:eastAsia="宋体"/>
          <w:sz w:val="24"/>
          <w:szCs w:val="24"/>
        </w:rPr>
      </w:pPr>
      <w:r>
        <w:rPr>
          <w:rFonts w:hint="eastAsia" w:ascii="宋体" w:hAnsi="宋体" w:eastAsia="宋体"/>
          <w:sz w:val="24"/>
          <w:szCs w:val="24"/>
        </w:rPr>
        <w:t>（2）支持多种类型信号源，如PAL、NTSC制视频信号（</w:t>
      </w:r>
      <w:r>
        <w:rPr>
          <w:rFonts w:ascii="宋体" w:hAnsi="宋体" w:eastAsia="宋体"/>
          <w:sz w:val="24"/>
          <w:szCs w:val="24"/>
        </w:rPr>
        <w:t>CVBS</w:t>
      </w:r>
      <w:r>
        <w:rPr>
          <w:rFonts w:hint="eastAsia" w:ascii="宋体" w:hAnsi="宋体" w:eastAsia="宋体"/>
          <w:sz w:val="24"/>
          <w:szCs w:val="24"/>
        </w:rPr>
        <w:t>、</w:t>
      </w:r>
      <w:r>
        <w:rPr>
          <w:rFonts w:ascii="宋体" w:hAnsi="宋体" w:eastAsia="宋体"/>
          <w:sz w:val="24"/>
          <w:szCs w:val="24"/>
        </w:rPr>
        <w:t>S-Video）</w:t>
      </w:r>
      <w:r>
        <w:rPr>
          <w:rFonts w:hint="eastAsia" w:ascii="宋体" w:hAnsi="宋体" w:eastAsia="宋体"/>
          <w:sz w:val="24"/>
          <w:szCs w:val="24"/>
        </w:rPr>
        <w:t>、RGB信号、高清视频信号（</w:t>
      </w:r>
      <w:r>
        <w:rPr>
          <w:rFonts w:ascii="宋体" w:hAnsi="宋体" w:eastAsia="宋体"/>
          <w:sz w:val="24"/>
          <w:szCs w:val="24"/>
        </w:rPr>
        <w:t>YCbCr</w:t>
      </w:r>
      <w:r>
        <w:rPr>
          <w:rFonts w:hint="eastAsia" w:ascii="宋体" w:hAnsi="宋体" w:eastAsia="宋体"/>
          <w:sz w:val="24"/>
          <w:szCs w:val="24"/>
        </w:rPr>
        <w:t>、</w:t>
      </w:r>
      <w:r>
        <w:rPr>
          <w:rFonts w:ascii="宋体" w:hAnsi="宋体" w:eastAsia="宋体"/>
          <w:sz w:val="24"/>
          <w:szCs w:val="24"/>
        </w:rPr>
        <w:t>HDMI</w:t>
      </w:r>
      <w:r>
        <w:rPr>
          <w:rFonts w:hint="eastAsia" w:ascii="宋体" w:hAnsi="宋体" w:eastAsia="宋体"/>
          <w:sz w:val="24"/>
          <w:szCs w:val="24"/>
        </w:rPr>
        <w:t>、</w:t>
      </w:r>
      <w:r>
        <w:rPr>
          <w:rFonts w:ascii="宋体" w:hAnsi="宋体" w:eastAsia="宋体"/>
          <w:sz w:val="24"/>
          <w:szCs w:val="24"/>
        </w:rPr>
        <w:t>SDI）</w:t>
      </w:r>
      <w:r>
        <w:rPr>
          <w:rFonts w:hint="eastAsia" w:ascii="宋体" w:hAnsi="宋体" w:eastAsia="宋体"/>
          <w:sz w:val="24"/>
          <w:szCs w:val="24"/>
        </w:rPr>
        <w:t>、IP视频信号、超高分辨率信号（DP）和音频信号等；</w:t>
      </w:r>
    </w:p>
    <w:p w14:paraId="057D195F">
      <w:pPr>
        <w:spacing w:line="360" w:lineRule="auto"/>
        <w:ind w:firstLine="480" w:firstLineChars="200"/>
        <w:rPr>
          <w:rFonts w:ascii="宋体" w:hAnsi="宋体" w:eastAsia="宋体"/>
          <w:sz w:val="24"/>
          <w:szCs w:val="24"/>
        </w:rPr>
      </w:pPr>
      <w:r>
        <w:rPr>
          <w:rFonts w:hint="eastAsia" w:ascii="宋体" w:hAnsi="宋体" w:eastAsia="宋体"/>
          <w:sz w:val="24"/>
          <w:szCs w:val="24"/>
        </w:rPr>
        <w:t>（3）支持第三方设备控制接入：可以集成国内外多家集中中控设备的支持，可使用无线中控、iPad、触摸屏等对系统进行拼接管理、视窗管理、预案调度、矩阵设备管理、回显等功能操作。</w:t>
      </w:r>
    </w:p>
    <w:p w14:paraId="2B42F75A">
      <w:pPr>
        <w:pStyle w:val="3"/>
        <w:rPr>
          <w:rFonts w:ascii="宋体" w:hAnsi="宋体" w:eastAsia="宋体"/>
          <w:b w:val="0"/>
          <w:bCs w:val="0"/>
          <w:sz w:val="28"/>
          <w:szCs w:val="28"/>
        </w:rPr>
      </w:pPr>
      <w:bookmarkStart w:id="69" w:name="_Toc195774185"/>
      <w:r>
        <w:rPr>
          <w:rFonts w:hint="eastAsia" w:ascii="宋体" w:hAnsi="宋体" w:eastAsia="宋体"/>
          <w:b w:val="0"/>
          <w:bCs w:val="0"/>
          <w:sz w:val="28"/>
          <w:szCs w:val="28"/>
        </w:rPr>
        <w:t>（二）辅助显示部分</w:t>
      </w:r>
      <w:bookmarkEnd w:id="69"/>
    </w:p>
    <w:p w14:paraId="4318071F">
      <w:pPr>
        <w:spacing w:line="360" w:lineRule="auto"/>
        <w:rPr>
          <w:rFonts w:ascii="宋体" w:hAnsi="宋体" w:eastAsia="宋体"/>
          <w:sz w:val="24"/>
          <w:szCs w:val="24"/>
        </w:rPr>
      </w:pPr>
      <w:r>
        <w:rPr>
          <w:rFonts w:hint="eastAsia" w:ascii="宋体" w:hAnsi="宋体" w:eastAsia="宋体"/>
          <w:sz w:val="24"/>
          <w:szCs w:val="24"/>
        </w:rPr>
        <w:t xml:space="preserve">    在指挥中心后面更换一台86寸专业显示屏，平时用于港区监控常规显示，在会议中，也可以根据需求实现与LED屏同步显示，或者根据需要切换不同的显示内容（如台风路径等）。</w:t>
      </w:r>
    </w:p>
    <w:p w14:paraId="0BD5F86C">
      <w:pPr>
        <w:pStyle w:val="3"/>
        <w:rPr>
          <w:rFonts w:ascii="宋体" w:hAnsi="宋体" w:eastAsia="宋体"/>
          <w:b w:val="0"/>
          <w:bCs w:val="0"/>
          <w:sz w:val="28"/>
          <w:szCs w:val="28"/>
        </w:rPr>
      </w:pPr>
      <w:bookmarkStart w:id="70" w:name="_Toc195774186"/>
      <w:r>
        <w:rPr>
          <w:rFonts w:hint="eastAsia" w:ascii="宋体" w:hAnsi="宋体" w:eastAsia="宋体"/>
          <w:b w:val="0"/>
          <w:bCs w:val="0"/>
          <w:sz w:val="28"/>
          <w:szCs w:val="28"/>
        </w:rPr>
        <w:t>（三）视频信号传输部分</w:t>
      </w:r>
      <w:bookmarkEnd w:id="70"/>
    </w:p>
    <w:p w14:paraId="2AA7F7A4">
      <w:pPr>
        <w:spacing w:line="360" w:lineRule="auto"/>
        <w:ind w:firstLine="480" w:firstLineChars="200"/>
        <w:rPr>
          <w:rFonts w:ascii="宋体" w:hAnsi="宋体" w:eastAsia="宋体"/>
          <w:sz w:val="24"/>
          <w:szCs w:val="24"/>
        </w:rPr>
      </w:pPr>
      <w:r>
        <w:rPr>
          <w:rFonts w:hint="eastAsia" w:ascii="宋体" w:hAnsi="宋体" w:eastAsia="宋体"/>
          <w:sz w:val="24"/>
          <w:szCs w:val="24"/>
        </w:rPr>
        <w:t>更换一套16路输入（4路VGA+12路HDMI）12路输出（12路HDMI）的高清混合矩阵，在信号输入配备除了满足现有的信号需求，同时考虑未来应用扩展需求。</w:t>
      </w:r>
    </w:p>
    <w:p w14:paraId="08D40F18">
      <w:pPr>
        <w:spacing w:line="360" w:lineRule="auto"/>
        <w:ind w:firstLine="480" w:firstLineChars="200"/>
        <w:rPr>
          <w:rFonts w:ascii="宋体" w:hAnsi="宋体" w:eastAsia="宋体"/>
          <w:sz w:val="24"/>
          <w:szCs w:val="24"/>
        </w:rPr>
      </w:pPr>
      <w:r>
        <w:rPr>
          <w:rFonts w:hint="eastAsia" w:ascii="宋体" w:hAnsi="宋体" w:eastAsia="宋体"/>
          <w:sz w:val="24"/>
          <w:szCs w:val="24"/>
        </w:rPr>
        <w:t>设备具有远程升级、远程控制、远程操作的网络控制端口，也具有现场升级USB端口和R232控制端口，独特的内置RTC时钟控制电路电路，用户根据自身需要设定设备运行时间列表，设备根据时间列表工作，实现无人值守。</w:t>
      </w:r>
    </w:p>
    <w:p w14:paraId="4A53CE41">
      <w:pPr>
        <w:pStyle w:val="3"/>
        <w:rPr>
          <w:rFonts w:ascii="宋体" w:hAnsi="宋体" w:eastAsia="宋体"/>
          <w:b w:val="0"/>
          <w:bCs w:val="0"/>
          <w:sz w:val="28"/>
          <w:szCs w:val="28"/>
        </w:rPr>
      </w:pPr>
      <w:bookmarkStart w:id="71" w:name="_Toc195774187"/>
      <w:r>
        <w:rPr>
          <w:rFonts w:hint="eastAsia" w:ascii="宋体" w:hAnsi="宋体" w:eastAsia="宋体"/>
          <w:b w:val="0"/>
          <w:bCs w:val="0"/>
          <w:sz w:val="28"/>
          <w:szCs w:val="28"/>
        </w:rPr>
        <w:t>（四）音频部分</w:t>
      </w:r>
      <w:bookmarkEnd w:id="71"/>
    </w:p>
    <w:p w14:paraId="0C1C78D8">
      <w:pPr>
        <w:spacing w:line="360" w:lineRule="auto"/>
        <w:ind w:firstLine="480" w:firstLineChars="200"/>
        <w:rPr>
          <w:rFonts w:ascii="宋体" w:hAnsi="宋体" w:eastAsia="宋体"/>
          <w:sz w:val="24"/>
          <w:szCs w:val="24"/>
        </w:rPr>
      </w:pPr>
      <w:r>
        <w:rPr>
          <w:rFonts w:hint="eastAsia" w:ascii="宋体" w:hAnsi="宋体" w:eastAsia="宋体"/>
          <w:sz w:val="24"/>
          <w:szCs w:val="24"/>
        </w:rPr>
        <w:t>更换原有音频处理器，配备一套</w:t>
      </w:r>
      <w:r>
        <w:rPr>
          <w:rFonts w:ascii="宋体" w:hAnsi="宋体" w:eastAsia="宋体"/>
          <w:sz w:val="24"/>
          <w:szCs w:val="24"/>
        </w:rPr>
        <w:t>12路输入</w:t>
      </w:r>
      <w:r>
        <w:rPr>
          <w:rFonts w:hint="eastAsia" w:ascii="宋体" w:hAnsi="宋体" w:eastAsia="宋体"/>
          <w:sz w:val="24"/>
          <w:szCs w:val="24"/>
        </w:rPr>
        <w:t>、</w:t>
      </w:r>
      <w:r>
        <w:rPr>
          <w:rFonts w:ascii="宋体" w:hAnsi="宋体" w:eastAsia="宋体"/>
          <w:sz w:val="24"/>
          <w:szCs w:val="24"/>
        </w:rPr>
        <w:t>12路输出</w:t>
      </w:r>
      <w:r>
        <w:rPr>
          <w:rFonts w:hint="eastAsia" w:ascii="宋体" w:hAnsi="宋体" w:eastAsia="宋体"/>
          <w:sz w:val="24"/>
          <w:szCs w:val="24"/>
        </w:rPr>
        <w:t>的数字音频处理器，重新梳理会场音频信号，通过数字音频处理器的</w:t>
      </w:r>
      <w:r>
        <w:rPr>
          <w:rFonts w:ascii="宋体" w:hAnsi="宋体" w:eastAsia="宋体"/>
          <w:sz w:val="24"/>
          <w:szCs w:val="24"/>
        </w:rPr>
        <w:t>数字技术对音频信号进行各种处理和优化</w:t>
      </w:r>
      <w:r>
        <w:rPr>
          <w:rFonts w:hint="eastAsia" w:ascii="宋体" w:hAnsi="宋体" w:eastAsia="宋体"/>
          <w:sz w:val="24"/>
          <w:szCs w:val="24"/>
        </w:rPr>
        <w:t>，保证</w:t>
      </w:r>
      <w:r>
        <w:rPr>
          <w:rFonts w:ascii="宋体" w:hAnsi="宋体" w:eastAsia="宋体"/>
          <w:sz w:val="24"/>
          <w:szCs w:val="24"/>
        </w:rPr>
        <w:t>声音的清晰度、柔和度和明亮度</w:t>
      </w:r>
      <w:r>
        <w:rPr>
          <w:rFonts w:hint="eastAsia" w:ascii="宋体" w:hAnsi="宋体" w:eastAsia="宋体"/>
          <w:sz w:val="24"/>
          <w:szCs w:val="24"/>
        </w:rPr>
        <w:t>，提升抗干扰能力。</w:t>
      </w:r>
    </w:p>
    <w:p w14:paraId="3B54B928">
      <w:pPr>
        <w:pStyle w:val="3"/>
        <w:rPr>
          <w:rFonts w:ascii="宋体" w:hAnsi="宋体" w:eastAsia="宋体"/>
          <w:b w:val="0"/>
          <w:bCs w:val="0"/>
          <w:sz w:val="28"/>
          <w:szCs w:val="28"/>
        </w:rPr>
      </w:pPr>
      <w:bookmarkStart w:id="72" w:name="_Toc195774188"/>
      <w:r>
        <w:rPr>
          <w:rFonts w:hint="eastAsia" w:ascii="宋体" w:hAnsi="宋体" w:eastAsia="宋体"/>
          <w:b w:val="0"/>
          <w:bCs w:val="0"/>
          <w:sz w:val="28"/>
          <w:szCs w:val="28"/>
        </w:rPr>
        <w:t>（五）控制系统部分</w:t>
      </w:r>
      <w:bookmarkEnd w:id="72"/>
    </w:p>
    <w:p w14:paraId="3C500055">
      <w:pPr>
        <w:spacing w:line="360" w:lineRule="auto"/>
        <w:ind w:firstLine="480" w:firstLineChars="200"/>
        <w:rPr>
          <w:rFonts w:ascii="宋体" w:hAnsi="宋体" w:eastAsia="宋体"/>
          <w:sz w:val="24"/>
          <w:szCs w:val="24"/>
        </w:rPr>
      </w:pPr>
      <w:r>
        <w:rPr>
          <w:rFonts w:hint="eastAsia" w:ascii="宋体" w:hAnsi="宋体" w:eastAsia="宋体"/>
          <w:sz w:val="24"/>
          <w:szCs w:val="24"/>
        </w:rPr>
        <w:t>对原有会议系统线路重新整理，根据已更新系统对控制系统重新编程，控制模式采用场景化控制，实现一键启动，提升人机交互能力，</w:t>
      </w:r>
      <w:r>
        <w:rPr>
          <w:rFonts w:ascii="宋体" w:hAnsi="宋体" w:eastAsia="宋体"/>
          <w:sz w:val="24"/>
          <w:szCs w:val="24"/>
        </w:rPr>
        <w:t>提高了操作的便利性和效率</w:t>
      </w:r>
      <w:r>
        <w:rPr>
          <w:rFonts w:hint="eastAsia" w:ascii="宋体" w:hAnsi="宋体" w:eastAsia="宋体"/>
          <w:sz w:val="24"/>
          <w:szCs w:val="24"/>
        </w:rPr>
        <w:t>。</w:t>
      </w:r>
    </w:p>
    <w:p w14:paraId="64299DAF">
      <w:pPr>
        <w:pStyle w:val="3"/>
        <w:rPr>
          <w:rFonts w:ascii="宋体" w:hAnsi="宋体" w:eastAsia="宋体"/>
          <w:b w:val="0"/>
          <w:bCs w:val="0"/>
          <w:sz w:val="28"/>
          <w:szCs w:val="28"/>
        </w:rPr>
      </w:pPr>
      <w:bookmarkStart w:id="73" w:name="_Toc195774189"/>
      <w:r>
        <w:rPr>
          <w:rFonts w:hint="eastAsia" w:ascii="宋体" w:hAnsi="宋体" w:eastAsia="宋体"/>
          <w:b w:val="0"/>
          <w:bCs w:val="0"/>
          <w:sz w:val="28"/>
          <w:szCs w:val="28"/>
        </w:rPr>
        <w:t>（六）照明部分</w:t>
      </w:r>
      <w:bookmarkEnd w:id="73"/>
    </w:p>
    <w:p w14:paraId="2B93367D">
      <w:pPr>
        <w:spacing w:line="360" w:lineRule="auto"/>
        <w:ind w:firstLine="480" w:firstLineChars="200"/>
        <w:rPr>
          <w:rFonts w:ascii="宋体" w:hAnsi="宋体" w:eastAsia="宋体"/>
          <w:sz w:val="24"/>
          <w:szCs w:val="24"/>
        </w:rPr>
      </w:pPr>
      <w:r>
        <w:rPr>
          <w:rFonts w:hint="eastAsia" w:ascii="宋体" w:hAnsi="宋体" w:eastAsia="宋体"/>
          <w:sz w:val="24"/>
          <w:szCs w:val="24"/>
        </w:rPr>
        <w:t>对会场灯光线路进行整改，同时更换已坏灯光，确保会场整体亮度，提升会场照度。</w:t>
      </w:r>
    </w:p>
    <w:p w14:paraId="7F910437">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eastAsia="宋体"/>
          <w:sz w:val="32"/>
          <w:szCs w:val="32"/>
        </w:rPr>
      </w:pPr>
      <w:bookmarkStart w:id="74" w:name="_Toc195774191"/>
      <w:r>
        <w:rPr>
          <w:rFonts w:hint="eastAsia" w:ascii="宋体" w:hAnsi="宋体" w:eastAsia="宋体"/>
          <w:sz w:val="32"/>
          <w:szCs w:val="32"/>
          <w:lang w:val="en-US" w:eastAsia="zh-CN"/>
        </w:rPr>
        <w:t>二</w:t>
      </w:r>
      <w:r>
        <w:rPr>
          <w:rFonts w:hint="eastAsia" w:ascii="宋体" w:hAnsi="宋体" w:eastAsia="宋体"/>
          <w:sz w:val="32"/>
          <w:szCs w:val="32"/>
        </w:rPr>
        <w:t>、售后服务</w:t>
      </w:r>
      <w:bookmarkEnd w:id="74"/>
    </w:p>
    <w:p w14:paraId="795BB33B">
      <w:pPr>
        <w:spacing w:line="360" w:lineRule="auto"/>
        <w:ind w:firstLine="480" w:firstLineChars="200"/>
        <w:rPr>
          <w:rFonts w:ascii="宋体" w:hAnsi="宋体" w:eastAsia="宋体"/>
          <w:sz w:val="24"/>
          <w:szCs w:val="24"/>
        </w:rPr>
      </w:pPr>
      <w:r>
        <w:rPr>
          <w:rFonts w:hint="eastAsia" w:ascii="宋体" w:hAnsi="宋体" w:eastAsia="宋体"/>
          <w:sz w:val="24"/>
          <w:szCs w:val="24"/>
        </w:rPr>
        <w:t>1、本项目质保期三年，质保期</w:t>
      </w:r>
      <w:r>
        <w:rPr>
          <w:rFonts w:ascii="宋体" w:hAnsi="宋体" w:eastAsia="宋体"/>
          <w:sz w:val="24"/>
          <w:szCs w:val="24"/>
        </w:rPr>
        <w:t>自验收合格之日起计算</w:t>
      </w:r>
      <w:r>
        <w:rPr>
          <w:rFonts w:hint="eastAsia" w:ascii="宋体" w:hAnsi="宋体" w:eastAsia="宋体"/>
          <w:sz w:val="24"/>
          <w:szCs w:val="24"/>
        </w:rPr>
        <w:t>，质保期内承建商应免费提供因投标货物本身缺陷所导致故障的技术服务和设备维修，</w:t>
      </w:r>
      <w:r>
        <w:rPr>
          <w:rFonts w:ascii="宋体" w:hAnsi="宋体" w:eastAsia="宋体"/>
          <w:sz w:val="24"/>
          <w:szCs w:val="24"/>
        </w:rPr>
        <w:t>免费</w:t>
      </w:r>
      <w:r>
        <w:rPr>
          <w:rFonts w:hint="eastAsia" w:ascii="宋体" w:hAnsi="宋体" w:eastAsia="宋体"/>
          <w:sz w:val="24"/>
          <w:szCs w:val="24"/>
        </w:rPr>
        <w:t>提供</w:t>
      </w:r>
      <w:r>
        <w:rPr>
          <w:rFonts w:ascii="宋体" w:hAnsi="宋体" w:eastAsia="宋体"/>
          <w:sz w:val="24"/>
          <w:szCs w:val="24"/>
        </w:rPr>
        <w:t>零</w:t>
      </w:r>
      <w:r>
        <w:rPr>
          <w:rFonts w:hint="eastAsia" w:ascii="宋体" w:hAnsi="宋体" w:eastAsia="宋体"/>
          <w:sz w:val="24"/>
          <w:szCs w:val="24"/>
        </w:rPr>
        <w:t>部</w:t>
      </w:r>
      <w:r>
        <w:rPr>
          <w:rFonts w:ascii="宋体" w:hAnsi="宋体" w:eastAsia="宋体"/>
          <w:sz w:val="24"/>
          <w:szCs w:val="24"/>
        </w:rPr>
        <w:t>件的更换</w:t>
      </w:r>
      <w:r>
        <w:rPr>
          <w:rFonts w:hint="eastAsia" w:ascii="宋体" w:hAnsi="宋体" w:eastAsia="宋体"/>
          <w:sz w:val="24"/>
          <w:szCs w:val="24"/>
        </w:rPr>
        <w:t>。</w:t>
      </w:r>
    </w:p>
    <w:p w14:paraId="4DF7C503">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在质保期内，承建方应根据项目需要安排技术员提供上门服务，提供软件平台使用培训及问题解答，并提供对产品功能进行改善性系统维护、升级更新所需要的技术支持服务。</w:t>
      </w:r>
    </w:p>
    <w:p w14:paraId="354DD131">
      <w:pPr>
        <w:spacing w:line="360" w:lineRule="auto"/>
        <w:ind w:firstLine="480" w:firstLineChars="200"/>
        <w:rPr>
          <w:rFonts w:ascii="宋体" w:hAnsi="宋体" w:eastAsia="宋体"/>
          <w:sz w:val="24"/>
          <w:szCs w:val="24"/>
        </w:rPr>
      </w:pPr>
      <w:r>
        <w:rPr>
          <w:rFonts w:hint="eastAsia" w:ascii="宋体" w:hAnsi="宋体" w:eastAsia="宋体"/>
          <w:sz w:val="24"/>
          <w:szCs w:val="24"/>
        </w:rPr>
        <w:t>3、接到故障报告后能在1小时内响应并提出解决方案，远程技术无法解决的，应在48小时到达采购人现场。</w:t>
      </w:r>
    </w:p>
    <w:p w14:paraId="055F1B1F">
      <w:pPr>
        <w:spacing w:line="360" w:lineRule="auto"/>
        <w:ind w:firstLine="480" w:firstLineChars="200"/>
        <w:rPr>
          <w:rFonts w:ascii="宋体" w:hAnsi="宋体" w:eastAsia="宋体"/>
          <w:sz w:val="24"/>
          <w:szCs w:val="24"/>
        </w:rPr>
      </w:pPr>
      <w:r>
        <w:rPr>
          <w:rFonts w:hint="eastAsia" w:ascii="宋体" w:hAnsi="宋体" w:eastAsia="宋体"/>
          <w:sz w:val="24"/>
          <w:szCs w:val="24"/>
        </w:rPr>
        <w:t>4、重大会议，承建商应委派专业工程师提供现场保障服务。</w:t>
      </w:r>
    </w:p>
    <w:p w14:paraId="2CA03154">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质保期满前 1 个月内承建方应就所有系统进行一次全面检查，并提交正 式报告，如发现潜在问题，负责排除。如出现质量问题，在质保期内对系统进行维护和升级。</w:t>
      </w:r>
    </w:p>
    <w:p w14:paraId="18913EC8">
      <w:pPr>
        <w:spacing w:line="360" w:lineRule="auto"/>
        <w:ind w:firstLine="480" w:firstLineChars="200"/>
        <w:rPr>
          <w:rFonts w:ascii="宋体" w:hAnsi="宋体" w:eastAsia="宋体"/>
          <w:sz w:val="24"/>
          <w:szCs w:val="24"/>
        </w:rPr>
      </w:pPr>
      <w:r>
        <w:rPr>
          <w:rFonts w:hint="eastAsia" w:ascii="宋体" w:hAnsi="宋体" w:eastAsia="宋体"/>
          <w:sz w:val="24"/>
          <w:szCs w:val="24"/>
        </w:rPr>
        <w:t>6、质</w:t>
      </w:r>
      <w:r>
        <w:rPr>
          <w:rFonts w:ascii="宋体" w:hAnsi="宋体" w:eastAsia="宋体"/>
          <w:sz w:val="24"/>
          <w:szCs w:val="24"/>
        </w:rPr>
        <w:t>保期满后，</w:t>
      </w:r>
      <w:r>
        <w:rPr>
          <w:rFonts w:hint="eastAsia" w:ascii="宋体" w:hAnsi="宋体" w:eastAsia="宋体"/>
          <w:sz w:val="24"/>
          <w:szCs w:val="24"/>
        </w:rPr>
        <w:t>承建商应</w:t>
      </w:r>
      <w:r>
        <w:rPr>
          <w:rFonts w:ascii="宋体" w:hAnsi="宋体" w:eastAsia="宋体"/>
          <w:sz w:val="24"/>
          <w:szCs w:val="24"/>
        </w:rPr>
        <w:t>长期提供良好的技术支持及零</w:t>
      </w:r>
      <w:r>
        <w:rPr>
          <w:rFonts w:hint="eastAsia" w:ascii="宋体" w:hAnsi="宋体" w:eastAsia="宋体"/>
          <w:sz w:val="24"/>
          <w:szCs w:val="24"/>
        </w:rPr>
        <w:t>部</w:t>
      </w:r>
      <w:r>
        <w:rPr>
          <w:rFonts w:ascii="宋体" w:hAnsi="宋体" w:eastAsia="宋体"/>
          <w:sz w:val="24"/>
          <w:szCs w:val="24"/>
        </w:rPr>
        <w:t>件的优惠供应。</w:t>
      </w:r>
    </w:p>
    <w:p w14:paraId="17223B47">
      <w:pPr>
        <w:spacing w:line="360" w:lineRule="auto"/>
        <w:ind w:firstLine="480" w:firstLineChars="200"/>
        <w:rPr>
          <w:rFonts w:ascii="宋体" w:hAnsi="宋体" w:eastAsia="宋体"/>
          <w:sz w:val="24"/>
          <w:szCs w:val="24"/>
        </w:rPr>
      </w:pPr>
      <w:r>
        <w:rPr>
          <w:rFonts w:hint="eastAsia" w:ascii="宋体" w:hAnsi="宋体" w:eastAsia="宋体"/>
          <w:sz w:val="24"/>
          <w:szCs w:val="24"/>
        </w:rPr>
        <w:t>7、承建商</w:t>
      </w:r>
      <w:r>
        <w:rPr>
          <w:rFonts w:ascii="宋体" w:hAnsi="宋体" w:eastAsia="宋体"/>
          <w:sz w:val="24"/>
          <w:szCs w:val="24"/>
        </w:rPr>
        <w:t>必须对使用人员的培训</w:t>
      </w:r>
      <w:r>
        <w:rPr>
          <w:rFonts w:hint="eastAsia" w:ascii="宋体" w:hAnsi="宋体" w:eastAsia="宋体"/>
          <w:sz w:val="24"/>
          <w:szCs w:val="24"/>
        </w:rPr>
        <w:t>做</w:t>
      </w:r>
      <w:r>
        <w:rPr>
          <w:rFonts w:ascii="宋体" w:hAnsi="宋体" w:eastAsia="宋体"/>
          <w:sz w:val="24"/>
          <w:szCs w:val="24"/>
        </w:rPr>
        <w:t>出承诺</w:t>
      </w:r>
      <w:r>
        <w:rPr>
          <w:rFonts w:hint="eastAsia" w:ascii="宋体" w:hAnsi="宋体" w:eastAsia="宋体"/>
          <w:sz w:val="24"/>
          <w:szCs w:val="24"/>
        </w:rPr>
        <w:t>，并制订培训计划。</w:t>
      </w:r>
    </w:p>
    <w:p w14:paraId="1748C440">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在质保期内，承建方应提供每年定期巡查，提供核心软件功能的免费升级，并保证升级后版本兼容原版本。</w:t>
      </w:r>
    </w:p>
    <w:p w14:paraId="2EC31B7E">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三、建设清单</w:t>
      </w:r>
    </w:p>
    <w:tbl>
      <w:tblPr>
        <w:tblStyle w:val="4"/>
        <w:tblW w:w="983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1016"/>
        <w:gridCol w:w="6582"/>
        <w:gridCol w:w="760"/>
        <w:gridCol w:w="797"/>
      </w:tblGrid>
      <w:tr w14:paraId="5B62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14:paraId="73518D7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1016" w:type="dxa"/>
            <w:shd w:val="clear" w:color="auto" w:fill="auto"/>
            <w:noWrap/>
            <w:vAlign w:val="center"/>
          </w:tcPr>
          <w:p w14:paraId="5CAF793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w:t>
            </w:r>
          </w:p>
          <w:p w14:paraId="1AAD392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6582" w:type="dxa"/>
            <w:shd w:val="clear" w:color="auto" w:fill="auto"/>
            <w:noWrap/>
            <w:vAlign w:val="center"/>
          </w:tcPr>
          <w:p w14:paraId="0276005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主要参数</w:t>
            </w:r>
          </w:p>
        </w:tc>
        <w:tc>
          <w:tcPr>
            <w:tcW w:w="760" w:type="dxa"/>
            <w:shd w:val="clear" w:color="auto" w:fill="auto"/>
            <w:noWrap/>
            <w:vAlign w:val="center"/>
          </w:tcPr>
          <w:p w14:paraId="03F87A9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数量</w:t>
            </w:r>
          </w:p>
        </w:tc>
        <w:tc>
          <w:tcPr>
            <w:tcW w:w="797" w:type="dxa"/>
            <w:shd w:val="clear" w:color="auto" w:fill="auto"/>
            <w:noWrap/>
            <w:vAlign w:val="center"/>
          </w:tcPr>
          <w:p w14:paraId="6E83393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r>
      <w:tr w14:paraId="4444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680" w:type="dxa"/>
            <w:shd w:val="clear" w:color="auto" w:fill="auto"/>
            <w:noWrap/>
            <w:vAlign w:val="center"/>
          </w:tcPr>
          <w:p w14:paraId="75190A3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016" w:type="dxa"/>
            <w:shd w:val="clear" w:color="auto" w:fill="auto"/>
            <w:vAlign w:val="center"/>
          </w:tcPr>
          <w:p w14:paraId="5CAAB367">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小间距COB LED显示屏</w:t>
            </w:r>
          </w:p>
        </w:tc>
        <w:tc>
          <w:tcPr>
            <w:tcW w:w="6582" w:type="dxa"/>
            <w:shd w:val="clear" w:color="auto" w:fill="auto"/>
            <w:vAlign w:val="center"/>
          </w:tcPr>
          <w:p w14:paraId="1BB17054">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1、单屏整屏尺寸：4800*2700；面积：12.96平方；整屏分辨率：3840*2160（16:9）</w:t>
            </w:r>
          </w:p>
          <w:p w14:paraId="012F0E4D">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2、箱体尺寸：600*337.5；箱体分辨率：480*270（16:9）</w:t>
            </w:r>
          </w:p>
          <w:p w14:paraId="054453E7">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3、点间距：P1.2：1.25mm，点密度：640000dot/m2</w:t>
            </w:r>
          </w:p>
          <w:p w14:paraId="295373AD">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4、采用(1R1G1B)COB全倒装集成工艺三合一封装产品</w:t>
            </w:r>
          </w:p>
          <w:p w14:paraId="01898003">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5、(1R1G1B)COB全倒装集成工艺三合一封装，无回流焊，无裸漏焊脚焊点，无引线，芯片直接装配基板上，发光效率≥97%，发光芯片电极之间距离≥50μm，无离子迁移现象</w:t>
            </w:r>
          </w:p>
          <w:p w14:paraId="1300A435">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6、箱体平整度：≤0.1mm；箱体间缝隙：≤0.1mm</w:t>
            </w:r>
          </w:p>
          <w:p w14:paraId="1AA84E6D">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7、发光点中心距偏差：≤1%</w:t>
            </w:r>
          </w:p>
          <w:p w14:paraId="45D565AB">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8、芯片基色主波长误差：≤2nm</w:t>
            </w:r>
          </w:p>
          <w:p w14:paraId="26AA2232">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9、整屏亮度/白平衡亮度：整屏：≥600cd/㎡</w:t>
            </w:r>
          </w:p>
          <w:p w14:paraId="67EEA02B">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10、COB显示单元正面哑光处理：反光率≤1%</w:t>
            </w:r>
          </w:p>
          <w:p w14:paraId="488380D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11、表面处理：表面采用光学涂层技术，无覆膜</w:t>
            </w:r>
          </w:p>
          <w:p w14:paraId="77F19AA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12、换帧频率：30Hz、50Hz、60Hz、120Hz、240Hz</w:t>
            </w:r>
          </w:p>
          <w:p w14:paraId="0AC7ED5D">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13、刷新频率：≥3840Hz</w:t>
            </w:r>
          </w:p>
          <w:p w14:paraId="32E9CED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14、灰度等级：0-100%亮度时，8～16bit任意灰度设置；且支持软件实现不同亮度情况下，灰度8～24bit任意设置</w:t>
            </w:r>
          </w:p>
          <w:p w14:paraId="4EB107F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15、对比度：≥10000：1</w:t>
            </w:r>
          </w:p>
          <w:p w14:paraId="788A695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16、亮度均匀性：≥99%</w:t>
            </w:r>
          </w:p>
          <w:p w14:paraId="70F8F33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17、色度均匀性：±0.001Cx，Cy</w:t>
            </w:r>
          </w:p>
          <w:p w14:paraId="199699E9">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18、色温：1000-13000K可调，调节步长100K</w:t>
            </w:r>
          </w:p>
          <w:p w14:paraId="419B43E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19、屏幕可视角度：水平≥170°；垂直≥170°</w:t>
            </w:r>
          </w:p>
          <w:p w14:paraId="7C88E0F6">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20、为减少蓝光对人眼长期观看的刺激，蓝光峰值波长需＞460nm</w:t>
            </w:r>
          </w:p>
          <w:p w14:paraId="2A2B3AB9">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箱体材质：箱体采用压铸铝合金材质，箱体背板为一次性整体压铸成型；无风扇静音设计，无散热孔，自然散热；防尘，防水，防潮，防火，防虫，抗电磁干扰，耐磨、防腐蚀、防盐雾、防霉、防锤击、防静电、防紫外线、阻燃、防震、防碰撞、抗雷击、抗风保护等功能</w:t>
            </w:r>
          </w:p>
          <w:p w14:paraId="5778A0B3">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22、功耗（W/m2）：峰值≤380W/m2；平均≤118W/m2</w:t>
            </w:r>
          </w:p>
        </w:tc>
        <w:tc>
          <w:tcPr>
            <w:tcW w:w="760" w:type="dxa"/>
            <w:shd w:val="clear" w:color="auto" w:fill="auto"/>
            <w:noWrap/>
            <w:vAlign w:val="center"/>
          </w:tcPr>
          <w:p w14:paraId="49B9D68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12.96</w:t>
            </w:r>
          </w:p>
        </w:tc>
        <w:tc>
          <w:tcPr>
            <w:tcW w:w="797" w:type="dxa"/>
            <w:shd w:val="clear" w:color="auto" w:fill="auto"/>
            <w:noWrap/>
            <w:vAlign w:val="center"/>
          </w:tcPr>
          <w:p w14:paraId="796801A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平方</w:t>
            </w:r>
          </w:p>
        </w:tc>
      </w:tr>
      <w:tr w14:paraId="13E2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3" w:hRule="atLeast"/>
        </w:trPr>
        <w:tc>
          <w:tcPr>
            <w:tcW w:w="680" w:type="dxa"/>
            <w:shd w:val="clear" w:color="auto" w:fill="auto"/>
            <w:noWrap/>
            <w:vAlign w:val="center"/>
          </w:tcPr>
          <w:p w14:paraId="05CA313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016" w:type="dxa"/>
            <w:shd w:val="clear" w:color="auto" w:fill="auto"/>
            <w:vAlign w:val="center"/>
          </w:tcPr>
          <w:p w14:paraId="38CFDE42">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视频拼接器</w:t>
            </w:r>
          </w:p>
        </w:tc>
        <w:tc>
          <w:tcPr>
            <w:tcW w:w="6582" w:type="dxa"/>
            <w:shd w:val="clear" w:color="auto" w:fill="auto"/>
            <w:vAlign w:val="center"/>
          </w:tcPr>
          <w:p w14:paraId="198E4F7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1、采用纯硬件FPGA架构设计、CrossPoint总线交换技术，单台设备总线带宽可达4160Gbps，可保证视频信号无损、无压缩处理，实现超高清画质展示，19英寸标准机架式安装；</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2、整机规模支持不少于16路输入接口、8路输出接口；</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3、单张输出卡不少于16个图层输出，跨接口不减图层，支持图像任意开窗、叠加、漫游、无极缩放；支持图层参数设置、图层翻转、图层锁定、图层冻结等；</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4、支持创建不少于8组显示墙，支持LCD、LED、DLP、投影等显示介质的不规则拼接方式；</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5、支持HDMI、DVI、DP、3G-SDI、12G-SDI、VGA、CVBS、IP、光纤、凤凰端子等各类型视频信号的输入、输出；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6、支持16网口+2*SFP输出卡、20网口输出卡或4光口输出卡，单卡带载不少或于2080万像素；</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7、支持直接对LED大屏亮度进行0-255级的精细调节；支持拼缝补偿，针对LCD拼接屏黑边问题可设置拼缝补偿参数，可精确至1个像素；避免画面由于物理拼缝导致的显示错位问题；支持融合带生成，最高可达1500像素。</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8、支持集成环境控制功能模块，支持RS232、RS485、RS422、IO、IR、Relay等控制接口；</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9、支持通过rtsp、Onvif、GB28181等方式对接主流安防系统；单张IPC板卡支持不少于64路D1/16路200W/8路400W/4路800W解码，支持批量添加IPC；</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10、内置不小于3.5英寸液晶屏，可通过屏幕实时监测设备运行状态；MTBF可不间断工作300000小时以上，平均修复时间MTTR小于15分钟；</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11、支持大屏超高分底图展示应用，可设置不低于1.2亿像素背景底图点对点展示；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12、支持不低于19200x3240像素静态/动态宣传条幅，可设置条幅字体、颜色、大小、格式、滚动速度、方向等,支持OSD字体自定义上传，不少于30个字体；</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13、输出支持90度倍数旋转和水平、垂直镜像功能，无需依靠显卡和软件的特殊设置，满足横拼和竖拼混合拼接、大小屏拼接、不规则拼接组合等，满足点对点显示的创意拼接场景，画面无拉伸变形；</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14、支持HDR功能、10Bit输入输出，可实现高动态范围、广色域、高对比度的显示效果；</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15、支持3D立体显示功能，实现沉浸式展示，支持XR场景控制应用；</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16、支持对账户登录验证规则、密码复杂程度规则、会话活跃时长规则以及账户登录权限规则的自定义；用户可根据实际情况按需配置期望的安全验证规则；</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17、支持通过软件调整同步参数，解决图像展示出现的运动撕裂、错位等现象,支持输入源同步；</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18、可视化Web管理界面可直接支持输入源反控功能，实现软KVM的应用；</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19、支持多用户管理控制，实现多个独立账号对设备的同时管理、同步操作，在线的多用户创建数量不少于100个；</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20、支持预编一键发布模式，实现后台管控与前端实时展示的编播分离，隐藏操作过程，实现安全切换；</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21、支持输入视频信号管理，具备名称更改、字幕叠加、台标叠加、图像截取、输入信号分组等应用功能；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22、系统需具备良好的兼容性，拼接器配置软件至少需支持Windows、Linux、IOS、Android、中标麒麟、银河麒麟、统信UOS、凝思磐石、红帽等操作系统；</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23、为了提升设备的故障排查效率，可监测设备输入输出板卡、接口、电源、 风扇实时状态,支持设备在线自检，包括但不限于设备运行情况、CPU、内存情况、温度等，支持主动报警、颜色告警等智能运维；</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24、支持全链路备份功能，可基于设备、板卡、接口等实现主备的无感切换；</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本次输入配备：输入：4路2K HDMI</w:t>
            </w:r>
          </w:p>
        </w:tc>
        <w:tc>
          <w:tcPr>
            <w:tcW w:w="760" w:type="dxa"/>
            <w:shd w:val="clear" w:color="auto" w:fill="auto"/>
            <w:noWrap/>
            <w:vAlign w:val="center"/>
          </w:tcPr>
          <w:p w14:paraId="038A3DC7">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6970B6B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r>
      <w:tr w14:paraId="0588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80" w:type="dxa"/>
            <w:shd w:val="clear" w:color="auto" w:fill="auto"/>
            <w:noWrap/>
            <w:vAlign w:val="center"/>
          </w:tcPr>
          <w:p w14:paraId="7D5D6DA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1016" w:type="dxa"/>
            <w:shd w:val="clear" w:color="auto" w:fill="auto"/>
            <w:vAlign w:val="center"/>
          </w:tcPr>
          <w:p w14:paraId="04442178">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钢结构</w:t>
            </w:r>
          </w:p>
        </w:tc>
        <w:tc>
          <w:tcPr>
            <w:tcW w:w="6582" w:type="dxa"/>
            <w:shd w:val="clear" w:color="auto" w:fill="auto"/>
            <w:vAlign w:val="center"/>
          </w:tcPr>
          <w:p w14:paraId="44C4B9DB">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1、安装结构能满足LED高清显示屏的整体均匀平滑要求，结构便于安装和调试；</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2、不锈钢收边框</w:t>
            </w:r>
          </w:p>
        </w:tc>
        <w:tc>
          <w:tcPr>
            <w:tcW w:w="760" w:type="dxa"/>
            <w:shd w:val="clear" w:color="auto" w:fill="auto"/>
            <w:noWrap/>
            <w:vAlign w:val="center"/>
          </w:tcPr>
          <w:p w14:paraId="4A1AE86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05530CE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r>
      <w:tr w14:paraId="1414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680" w:type="dxa"/>
            <w:shd w:val="clear" w:color="auto" w:fill="auto"/>
            <w:noWrap/>
            <w:vAlign w:val="center"/>
          </w:tcPr>
          <w:p w14:paraId="631A926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1016" w:type="dxa"/>
            <w:shd w:val="clear" w:color="auto" w:fill="auto"/>
            <w:vAlign w:val="center"/>
          </w:tcPr>
          <w:p w14:paraId="0D7022BD">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LED屏专用配电柜</w:t>
            </w:r>
          </w:p>
        </w:tc>
        <w:tc>
          <w:tcPr>
            <w:tcW w:w="6582" w:type="dxa"/>
            <w:shd w:val="clear" w:color="auto" w:fill="auto"/>
            <w:vAlign w:val="center"/>
          </w:tcPr>
          <w:p w14:paraId="21F1568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1、配电系统支持网络或串口控制，具有智能PLC 上电功能，实现远程开关控制；</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配电柜具备防雷、过压、过流、欠压、短路、断路保护措施。配电柜内装有空气开关、熔断器、延时启动接触器等，配电柜门上还装有旋钮开关和指示灯等；配电柜支持3相380V交流电源输入，满足本次大屏系统供电要求。配电柜内主令开关均选用知名品牌器件。</w:t>
            </w:r>
          </w:p>
        </w:tc>
        <w:tc>
          <w:tcPr>
            <w:tcW w:w="760" w:type="dxa"/>
            <w:shd w:val="clear" w:color="auto" w:fill="auto"/>
            <w:noWrap/>
            <w:vAlign w:val="center"/>
          </w:tcPr>
          <w:p w14:paraId="429200F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763AED5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r>
      <w:tr w14:paraId="327F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680" w:type="dxa"/>
            <w:shd w:val="clear" w:color="auto" w:fill="auto"/>
            <w:noWrap/>
            <w:vAlign w:val="center"/>
          </w:tcPr>
          <w:p w14:paraId="6650C7E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1016" w:type="dxa"/>
            <w:shd w:val="clear" w:color="auto" w:fill="auto"/>
            <w:vAlign w:val="center"/>
          </w:tcPr>
          <w:p w14:paraId="4411729F">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高清混合矩阵</w:t>
            </w:r>
          </w:p>
        </w:tc>
        <w:tc>
          <w:tcPr>
            <w:tcW w:w="6582" w:type="dxa"/>
            <w:shd w:val="clear" w:color="auto" w:fill="auto"/>
            <w:vAlign w:val="center"/>
          </w:tcPr>
          <w:p w14:paraId="6C67186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1.矩阵箱体需可配置输入/输出信号卡的模块化矩阵主机，最大可支持16x16路的音视频信号切换卡接口，支持热插拔；</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2.采用FPGA架构，内部自建核心运算机制，无内嵌操作系统；</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3.总线交换技术，每路信号采用单独通道进行传输，保证所有信号图像的实时显示；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4.倍频倍线技术，对图像信号进行倍线缩放、倍频增强显示；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5.每张板卡含有4路信号接口，支持CVBS、YPbPr、VGA、DVI、HDMI、3G/HD/SD-SDI等信号无缝任意输入输出切换传输，兼容HDCP（可手动开启关闭HDCP输出），支持EDID管理和手动EDID学习功能；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6.需支持包含1920*1200、1080P@50Hz、1080P@30Hz、1080I@60Hz、1080I@30Hz、1366*768、720P@50Hz等分辨率在内的不少于35种分辨率，灵活设置，配合不同的输入输出设备提供最大兼容性；</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7.HDMI信号输入兼容HDCP，支持HDMI内嵌音频传输，有独立外接音频接口可实现输入卡不少于4路音频信号手动加嵌；——4I-HS</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8.HDMI信号输出支持HDMI内嵌音频传输，有独立外接音频接口可实现输出卡不少于4路模拟音频信号手动解嵌；——4O-HS</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9.在HDMI/DVI模式下需支持内嵌音频传输，支持CVBS(兼容N制式和PAL制式)、YPbPr、VGA、DVI、HDMI信号输入，具有自动倍线功能；——4I-DS</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10.在HDMI/DVI模式下需支持内嵌音频传输，支持手动设置CVBS（支持N制式和PAL制式选择）、YPbPr、VGA、DVI、HDMI信号输出；——4O-DS</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11.需带SDI环出功能，支持内嵌音频传输，支持SD/3G/HD-SDI信号输入；——4I-SS</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12.需带SDI环出功能，支持内嵌音频传输，支持3G/HD-SDI信号输出；——4O-SS</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13.VGA信号输入板卡需支持音频同步输入功能，支持CVBS、YPbPr、VGA、RGB信号输入，支持N制式和PAL制式调节；——4I-VA</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14.需自动识别N制式和PAL制式，具有自动倍线功能（最高可倍线至1920*1200），具有伴随音频输入可实现音视频同步切换；——4I-AV</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15.需支持手动设置N制式和PAL制式输出和手动关闭开启输出视频对应音频输出功能；——4O-AV</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16.HDMI信号输入输出卡最高支持4K信号输入输出，兼容HDCP，支持HDMI内嵌音频传输，有独立外接音频接口可实现输入卡不少于4路音频信号手动加嵌和输出卡不少于4路模拟音频信号手动解嵌；——4I-UH、4O-UH</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19.主机采用不低于HDMI 1.4a标准可通过跟换板卡实现4K信号输入输出；</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20.支持当前输出通道状态查询功能；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21.支持不少于20个场景保存和调用功能，支持群切功能；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22.具有防静电设计，能有效防止人员触碰放电产生的电击；</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23.控制方式需支持前面板按键、外接控制面板、遥控器、RS-232串行通讯、LAN网络控制等多种控制方式，支持本地和远端（中控&amp;软件）控制方式，并可以根据需要锁定前面板以防误操作； </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24.矩阵主机及信号板卡必须满足长时间无故障满负荷连续工作，连续运行时间不低于7*24小时不断电运行； </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25.断电不会丢失参数和功能设置；</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16、本次配备：</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输入：12路HDMI、4路VGA</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输出：12路HDMI</w:t>
            </w:r>
          </w:p>
        </w:tc>
        <w:tc>
          <w:tcPr>
            <w:tcW w:w="760" w:type="dxa"/>
            <w:shd w:val="clear" w:color="auto" w:fill="auto"/>
            <w:noWrap/>
            <w:vAlign w:val="center"/>
          </w:tcPr>
          <w:p w14:paraId="4A20DF3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6A1F53A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r>
      <w:tr w14:paraId="7123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5" w:hRule="atLeast"/>
        </w:trPr>
        <w:tc>
          <w:tcPr>
            <w:tcW w:w="680" w:type="dxa"/>
            <w:shd w:val="clear" w:color="auto" w:fill="auto"/>
            <w:noWrap/>
            <w:vAlign w:val="center"/>
          </w:tcPr>
          <w:p w14:paraId="50988F5B">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1016" w:type="dxa"/>
            <w:shd w:val="clear" w:color="auto" w:fill="auto"/>
            <w:vAlign w:val="center"/>
          </w:tcPr>
          <w:p w14:paraId="07C06B1B">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音频处理器</w:t>
            </w:r>
          </w:p>
        </w:tc>
        <w:tc>
          <w:tcPr>
            <w:tcW w:w="6582" w:type="dxa"/>
            <w:shd w:val="clear" w:color="auto" w:fill="auto"/>
            <w:vAlign w:val="center"/>
          </w:tcPr>
          <w:p w14:paraId="7BD9A48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1.12路平衡式话筒\线路输入，12路平衡式音频输出，采用凤凰插接口；</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2.自定义操作软件，让配置变更加灵活，可控制不同规格的DSP；</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3.内置USB声卡，连接电脑可实现音频信号的传输，支持录播和远程会议</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4.提供终端用户作界面，实现多台设备集中控制，可通过本机的UDP、RS232、RS485控制第三方设备；</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5.拥有AFC(反馈抑制) AEC回声消除、ANS(噪声抑制)、AGC(自动増益)増益共享门限自动混音等处理模块；</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6.每通道拥有独立的自适应反馈抑制，自动发现反馈点，并自动抑制；</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7.具有16 x 13矩阵；</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8.全功能矩阵混音，输入混音电平可调节;</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9.16组预设，每个预设独立工作</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10.8个GPIO可独立配置输入输出，配置输入时可用作独立ADC;</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11.支持通道贝、LINK和分组功能；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12.支持R232＆UDP中控，UDP端口可自由设定，可查看控制软件代码;</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13.处理器芯片采用ADI 架构，不低于40bit DSP浮点运算引擎，提供自由配制软件架构；</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14.消防联动功能；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15.多种控制方式，可通过网页、手机、平板、按键面板、触摸面板等方式管理。</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16.模/数动态范围(A-计权)  113dB </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17.数/模动态范围(A-计权)  115dB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18.输入增益 0/10/20/30/40/43dB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19.输出电平  0/-6dB</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20.采样率 48k</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21.输入 8段PEQ/AFC/AEC/ANS/AGC/Autor Mixer</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22.输出 分频器；8段PEQ,延时器；限幅器</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 xml:space="preserve">23.频率响应 20～20kHz (±0.2dB) </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24.共模抑制@60HZ 80dBu</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25.最大电平 +24dBu</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26.总谐波失真 ＜0.003% @1KHz,+4dBu</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27.本底噪声（A-计权-模拟） -89dBu</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28.本底噪声（A-计权-Dante） N/C</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29.接口 GPIO 输入输出共用8个 ,RS232/RS485 1,RJ45控制接口 1,USB接口  1</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31.输入阻抗(平衡接法) 9.4KΩ</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32.输入阻抗(平衡接法) 102Ω</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33.幻象电源 48V</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34.供电要求 AC110V-240V,50Hz/60Hz</w:t>
            </w:r>
          </w:p>
        </w:tc>
        <w:tc>
          <w:tcPr>
            <w:tcW w:w="760" w:type="dxa"/>
            <w:shd w:val="clear" w:color="auto" w:fill="auto"/>
            <w:noWrap/>
            <w:vAlign w:val="center"/>
          </w:tcPr>
          <w:p w14:paraId="6788BD7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03D90E3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r>
      <w:tr w14:paraId="06D0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680" w:type="dxa"/>
            <w:shd w:val="clear" w:color="auto" w:fill="auto"/>
            <w:noWrap/>
            <w:vAlign w:val="center"/>
          </w:tcPr>
          <w:p w14:paraId="6AF6F19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1016" w:type="dxa"/>
            <w:shd w:val="clear" w:color="auto" w:fill="auto"/>
            <w:vAlign w:val="center"/>
          </w:tcPr>
          <w:p w14:paraId="1E9E03FF">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显示屏</w:t>
            </w:r>
          </w:p>
        </w:tc>
        <w:tc>
          <w:tcPr>
            <w:tcW w:w="6582" w:type="dxa"/>
            <w:shd w:val="clear" w:color="auto" w:fill="auto"/>
            <w:vAlign w:val="center"/>
          </w:tcPr>
          <w:p w14:paraId="2F0C09A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尺寸：1951.16x1122.11x93.20 mm                                          1.全新超窄前框、四等边设计，⿊⾊⾯框、⾦属后壳。</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2.4K/UHD 超⾼清显示，画⾯细腻，精准显示任意细节，带来逼真显示效果</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3.显示、投屏、智能核心一体融合</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a)高清图像处理引擎</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b)智能显示芯片，智能 Android 操作系统</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4.通电待机状态下交互平板与外接电脑、机顶盒等设备通过 HDMI 连接时，识别到外接设备的输入信号后自</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动唤醒屏幕以及切换信号源；</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5.支持无线传屏功能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6.具有无线网络模块 2.4G/5G 802.11ac/a/b/g/n ；</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7.丰富的 I/O 接⼝配置： HDMI 2.0 ，USB 2.0 ， RS232等接⼝，具备 OPS 接⼝</w:t>
            </w:r>
          </w:p>
        </w:tc>
        <w:tc>
          <w:tcPr>
            <w:tcW w:w="760" w:type="dxa"/>
            <w:shd w:val="clear" w:color="auto" w:fill="auto"/>
            <w:noWrap/>
            <w:vAlign w:val="center"/>
          </w:tcPr>
          <w:p w14:paraId="7BDB3876">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2411FD2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台</w:t>
            </w:r>
          </w:p>
        </w:tc>
      </w:tr>
      <w:tr w14:paraId="47A3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680" w:type="dxa"/>
            <w:shd w:val="clear" w:color="auto" w:fill="auto"/>
            <w:noWrap/>
            <w:vAlign w:val="center"/>
          </w:tcPr>
          <w:p w14:paraId="078195E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1016" w:type="dxa"/>
            <w:shd w:val="clear" w:color="auto" w:fill="auto"/>
            <w:vAlign w:val="center"/>
          </w:tcPr>
          <w:p w14:paraId="11601064">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测风显示终端</w:t>
            </w:r>
          </w:p>
        </w:tc>
        <w:tc>
          <w:tcPr>
            <w:tcW w:w="6582" w:type="dxa"/>
            <w:shd w:val="clear" w:color="auto" w:fill="auto"/>
            <w:vAlign w:val="center"/>
          </w:tcPr>
          <w:p w14:paraId="2D618786">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1、实时监测风速、风向等风能参数</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2、气象数据记录仪具有风能数据采集、实时时钟、定时存储、参数设定、参数和风能历史数据掉电保护等功能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3、汉字液晶键盘人机界面，人机界面友好。</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4、标准RS232/485通讯功能，支持MODBUS通讯协议</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5、内存：32G</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6、容量：1T(固态）</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7、显示器：24寸</w:t>
            </w:r>
          </w:p>
        </w:tc>
        <w:tc>
          <w:tcPr>
            <w:tcW w:w="760" w:type="dxa"/>
            <w:shd w:val="clear" w:color="auto" w:fill="auto"/>
            <w:noWrap/>
            <w:vAlign w:val="center"/>
          </w:tcPr>
          <w:p w14:paraId="1198E63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31C3965B">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套</w:t>
            </w:r>
          </w:p>
        </w:tc>
      </w:tr>
      <w:tr w14:paraId="332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14:paraId="658F334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1016" w:type="dxa"/>
            <w:shd w:val="clear" w:color="auto" w:fill="auto"/>
            <w:vAlign w:val="center"/>
          </w:tcPr>
          <w:p w14:paraId="41AECE62">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线材</w:t>
            </w:r>
          </w:p>
        </w:tc>
        <w:tc>
          <w:tcPr>
            <w:tcW w:w="6582" w:type="dxa"/>
            <w:shd w:val="clear" w:color="auto" w:fill="auto"/>
            <w:vAlign w:val="center"/>
          </w:tcPr>
          <w:p w14:paraId="6A306A27">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改造所需线材及辅助材料，含电源线、控制线、网线、高清视频线、音频线等</w:t>
            </w:r>
          </w:p>
        </w:tc>
        <w:tc>
          <w:tcPr>
            <w:tcW w:w="760" w:type="dxa"/>
            <w:shd w:val="clear" w:color="auto" w:fill="auto"/>
            <w:noWrap/>
            <w:vAlign w:val="center"/>
          </w:tcPr>
          <w:p w14:paraId="5E65513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6FEA0FF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批</w:t>
            </w:r>
          </w:p>
        </w:tc>
      </w:tr>
      <w:tr w14:paraId="158F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14:paraId="28AAF5B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1016" w:type="dxa"/>
            <w:shd w:val="clear" w:color="auto" w:fill="auto"/>
            <w:vAlign w:val="center"/>
          </w:tcPr>
          <w:p w14:paraId="41A19518">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灯光改造</w:t>
            </w:r>
          </w:p>
        </w:tc>
        <w:tc>
          <w:tcPr>
            <w:tcW w:w="6582" w:type="dxa"/>
            <w:shd w:val="clear" w:color="auto" w:fill="auto"/>
            <w:vAlign w:val="center"/>
          </w:tcPr>
          <w:p w14:paraId="6EE1A03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更换灯光</w:t>
            </w:r>
          </w:p>
        </w:tc>
        <w:tc>
          <w:tcPr>
            <w:tcW w:w="760" w:type="dxa"/>
            <w:shd w:val="clear" w:color="auto" w:fill="auto"/>
            <w:noWrap/>
            <w:vAlign w:val="center"/>
          </w:tcPr>
          <w:p w14:paraId="60CC70C3">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1E0EE2C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w:t>
            </w:r>
          </w:p>
        </w:tc>
      </w:tr>
      <w:tr w14:paraId="774F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14:paraId="2C5D52AF">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p>
        </w:tc>
        <w:tc>
          <w:tcPr>
            <w:tcW w:w="1016" w:type="dxa"/>
            <w:shd w:val="clear" w:color="auto" w:fill="auto"/>
            <w:vAlign w:val="center"/>
          </w:tcPr>
          <w:p w14:paraId="1339D40D">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控制软件升级</w:t>
            </w:r>
          </w:p>
        </w:tc>
        <w:tc>
          <w:tcPr>
            <w:tcW w:w="6582" w:type="dxa"/>
            <w:shd w:val="clear" w:color="auto" w:fill="auto"/>
            <w:vAlign w:val="center"/>
          </w:tcPr>
          <w:p w14:paraId="2C88AD59">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根据改造情况对控制软件进行升级编程，延续原有操作习惯，满足会议系统使用需求</w:t>
            </w:r>
          </w:p>
        </w:tc>
        <w:tc>
          <w:tcPr>
            <w:tcW w:w="760" w:type="dxa"/>
            <w:shd w:val="clear" w:color="auto" w:fill="auto"/>
            <w:noWrap/>
            <w:vAlign w:val="center"/>
          </w:tcPr>
          <w:p w14:paraId="126EF2C5">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45643553">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w:t>
            </w:r>
          </w:p>
        </w:tc>
      </w:tr>
      <w:tr w14:paraId="7146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680" w:type="dxa"/>
            <w:shd w:val="clear" w:color="auto" w:fill="auto"/>
            <w:noWrap/>
            <w:vAlign w:val="center"/>
          </w:tcPr>
          <w:p w14:paraId="515B9DB6">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w:t>
            </w:r>
          </w:p>
        </w:tc>
        <w:tc>
          <w:tcPr>
            <w:tcW w:w="1016" w:type="dxa"/>
            <w:shd w:val="clear" w:color="auto" w:fill="auto"/>
            <w:vAlign w:val="center"/>
          </w:tcPr>
          <w:p w14:paraId="42BE3F6F">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屏幕墙装修改造</w:t>
            </w:r>
          </w:p>
        </w:tc>
        <w:tc>
          <w:tcPr>
            <w:tcW w:w="6582" w:type="dxa"/>
            <w:shd w:val="clear" w:color="auto" w:fill="auto"/>
            <w:vAlign w:val="center"/>
          </w:tcPr>
          <w:p w14:paraId="179469E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根据新建显示屏现场需求，拆除屏幕墙及建设后修复屏幕墙</w:t>
            </w:r>
          </w:p>
        </w:tc>
        <w:tc>
          <w:tcPr>
            <w:tcW w:w="760" w:type="dxa"/>
            <w:shd w:val="clear" w:color="auto" w:fill="auto"/>
            <w:noWrap/>
            <w:vAlign w:val="center"/>
          </w:tcPr>
          <w:p w14:paraId="33AEAD7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4F406D37">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w:t>
            </w:r>
          </w:p>
        </w:tc>
      </w:tr>
      <w:tr w14:paraId="40B1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noWrap/>
            <w:vAlign w:val="center"/>
          </w:tcPr>
          <w:p w14:paraId="3011892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w:t>
            </w:r>
          </w:p>
        </w:tc>
        <w:tc>
          <w:tcPr>
            <w:tcW w:w="1016" w:type="dxa"/>
            <w:shd w:val="clear" w:color="auto" w:fill="auto"/>
            <w:noWrap/>
            <w:vAlign w:val="center"/>
          </w:tcPr>
          <w:p w14:paraId="2BC85DCA">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安装调试费等</w:t>
            </w:r>
          </w:p>
        </w:tc>
        <w:tc>
          <w:tcPr>
            <w:tcW w:w="6582" w:type="dxa"/>
            <w:shd w:val="clear" w:color="auto" w:fill="auto"/>
            <w:noWrap/>
            <w:vAlign w:val="center"/>
          </w:tcPr>
          <w:p w14:paraId="40C2CB13">
            <w:pPr>
              <w:widowControl/>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含工程布线、设备安装及系统调试等</w:t>
            </w:r>
          </w:p>
        </w:tc>
        <w:tc>
          <w:tcPr>
            <w:tcW w:w="760" w:type="dxa"/>
            <w:shd w:val="clear" w:color="auto" w:fill="auto"/>
            <w:noWrap/>
            <w:vAlign w:val="center"/>
          </w:tcPr>
          <w:p w14:paraId="0BF576B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797" w:type="dxa"/>
            <w:shd w:val="clear" w:color="auto" w:fill="auto"/>
            <w:noWrap/>
            <w:vAlign w:val="center"/>
          </w:tcPr>
          <w:p w14:paraId="62D70F2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w:t>
            </w:r>
          </w:p>
        </w:tc>
      </w:tr>
    </w:tbl>
    <w:p w14:paraId="54CE8E70">
      <w:pPr>
        <w:numPr>
          <w:ilvl w:val="0"/>
          <w:numId w:val="0"/>
        </w:numPr>
        <w:spacing w:before="156" w:beforeLines="50" w:after="156" w:afterLines="50" w:line="540" w:lineRule="exact"/>
        <w:ind w:leftChars="200"/>
        <w:jc w:val="left"/>
        <w:rPr>
          <w:rFonts w:hint="eastAsia" w:ascii="黑体" w:hAnsi="黑体" w:eastAsia="黑体" w:cs="黑体"/>
          <w:sz w:val="32"/>
          <w:szCs w:val="32"/>
        </w:rPr>
      </w:pPr>
    </w:p>
    <w:p w14:paraId="080F7A2B">
      <w:pPr>
        <w:widowControl/>
        <w:shd w:val="clear" w:color="auto" w:fill="FFFFFF"/>
        <w:spacing w:line="360" w:lineRule="auto"/>
        <w:jc w:val="left"/>
        <w:textAlignment w:val="baseline"/>
        <w:rPr>
          <w:rFonts w:hint="eastAsia" w:cs="Times New Roman" w:asciiTheme="minorEastAsia" w:hAnsiTheme="minorEastAsia"/>
          <w:b/>
          <w:color w:val="000000"/>
          <w:kern w:val="0"/>
          <w:sz w:val="30"/>
          <w:szCs w:val="30"/>
          <w:shd w:val="clear" w:color="auto" w:fill="FFFFFF"/>
        </w:rPr>
      </w:pPr>
    </w:p>
    <w:p w14:paraId="26627CFE">
      <w:pPr>
        <w:rPr>
          <w:rFonts w:hint="eastAsia" w:cs="Times New Roman" w:asciiTheme="minorEastAsia" w:hAnsiTheme="minorEastAsia"/>
          <w:b/>
          <w:color w:val="000000"/>
          <w:kern w:val="0"/>
          <w:sz w:val="30"/>
          <w:szCs w:val="30"/>
          <w:shd w:val="clear" w:color="auto" w:fill="FFFFFF"/>
        </w:rPr>
      </w:pPr>
      <w:r>
        <w:rPr>
          <w:rFonts w:hint="eastAsia" w:cs="Times New Roman" w:asciiTheme="minorEastAsia" w:hAnsiTheme="minorEastAsia"/>
          <w:b/>
          <w:color w:val="000000"/>
          <w:kern w:val="0"/>
          <w:sz w:val="30"/>
          <w:szCs w:val="30"/>
          <w:shd w:val="clear" w:color="auto" w:fill="FFFFFF"/>
        </w:rPr>
        <w:br w:type="page"/>
      </w:r>
    </w:p>
    <w:p w14:paraId="1AB7B266">
      <w:pPr>
        <w:widowControl/>
        <w:shd w:val="clear" w:color="auto" w:fill="FFFFFF"/>
        <w:spacing w:line="360" w:lineRule="auto"/>
        <w:jc w:val="left"/>
        <w:textAlignment w:val="baseline"/>
        <w:rPr>
          <w:rFonts w:hint="eastAsia" w:cs="Times New Roman" w:asciiTheme="minorEastAsia" w:hAnsiTheme="minorEastAsia"/>
          <w:b/>
          <w:color w:val="000000"/>
          <w:kern w:val="0"/>
          <w:sz w:val="30"/>
          <w:szCs w:val="30"/>
          <w:shd w:val="clear" w:color="auto" w:fill="FFFFFF"/>
        </w:rPr>
      </w:pPr>
      <w:r>
        <w:rPr>
          <w:rFonts w:hint="eastAsia" w:cs="Times New Roman" w:asciiTheme="minorEastAsia" w:hAnsiTheme="minorEastAsia"/>
          <w:b/>
          <w:color w:val="000000"/>
          <w:kern w:val="0"/>
          <w:sz w:val="30"/>
          <w:szCs w:val="30"/>
          <w:shd w:val="clear" w:color="auto" w:fill="FFFFFF"/>
        </w:rPr>
        <w:t>附件2：报价表</w:t>
      </w:r>
    </w:p>
    <w:p w14:paraId="1996B428">
      <w:pPr>
        <w:spacing w:line="340" w:lineRule="atLeast"/>
        <w:jc w:val="center"/>
        <w:rPr>
          <w:b/>
          <w:color w:val="auto"/>
          <w:sz w:val="36"/>
          <w:szCs w:val="36"/>
          <w:highlight w:val="none"/>
        </w:rPr>
      </w:pPr>
      <w:r>
        <w:rPr>
          <w:b/>
          <w:color w:val="auto"/>
          <w:sz w:val="36"/>
          <w:szCs w:val="36"/>
          <w:highlight w:val="none"/>
        </w:rPr>
        <w:t>报价一览表</w:t>
      </w:r>
    </w:p>
    <w:p w14:paraId="11B9B2E5">
      <w:pPr>
        <w:spacing w:line="360" w:lineRule="auto"/>
        <w:rPr>
          <w:rFonts w:hint="eastAsia" w:ascii="宋体" w:hAnsi="宋体"/>
          <w:color w:val="auto"/>
          <w:sz w:val="24"/>
          <w:highlight w:val="none"/>
        </w:rPr>
      </w:pPr>
    </w:p>
    <w:p w14:paraId="78F6FC10">
      <w:pPr>
        <w:spacing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eastAsiaTheme="minorEastAsia"/>
          <w:color w:val="auto"/>
          <w:sz w:val="24"/>
          <w:highlight w:val="none"/>
          <w:u w:val="none"/>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货币单位：</w:t>
      </w:r>
      <w:r>
        <w:rPr>
          <w:rFonts w:hint="eastAsia" w:ascii="宋体" w:hAnsi="宋体"/>
          <w:color w:val="auto"/>
          <w:sz w:val="24"/>
          <w:highlight w:val="none"/>
          <w:u w:val="none"/>
          <w:lang w:val="en-US" w:eastAsia="zh-CN"/>
        </w:rPr>
        <w:t>元</w:t>
      </w:r>
      <w:r>
        <w:rPr>
          <w:rFonts w:hint="eastAsia" w:ascii="宋体" w:hAnsi="宋体"/>
          <w:color w:val="auto"/>
          <w:sz w:val="24"/>
          <w:highlight w:val="none"/>
          <w:u w:val="none"/>
        </w:rPr>
        <w:t xml:space="preserve"> </w:t>
      </w:r>
    </w:p>
    <w:tbl>
      <w:tblPr>
        <w:tblStyle w:val="4"/>
        <w:tblW w:w="52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616"/>
        <w:gridCol w:w="1075"/>
        <w:gridCol w:w="2418"/>
        <w:gridCol w:w="1841"/>
      </w:tblGrid>
      <w:tr w14:paraId="7F64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591" w:type="pct"/>
            <w:noWrap w:val="0"/>
            <w:vAlign w:val="center"/>
          </w:tcPr>
          <w:p w14:paraId="70452350">
            <w:pPr>
              <w:spacing w:line="360" w:lineRule="auto"/>
              <w:jc w:val="center"/>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序号</w:t>
            </w:r>
          </w:p>
        </w:tc>
        <w:tc>
          <w:tcPr>
            <w:tcW w:w="1451" w:type="pct"/>
            <w:noWrap w:val="0"/>
            <w:vAlign w:val="center"/>
          </w:tcPr>
          <w:p w14:paraId="0D9441B9">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项目名称</w:t>
            </w:r>
          </w:p>
        </w:tc>
        <w:tc>
          <w:tcPr>
            <w:tcW w:w="596" w:type="pct"/>
            <w:noWrap w:val="0"/>
            <w:vAlign w:val="center"/>
          </w:tcPr>
          <w:p w14:paraId="26F8FB05">
            <w:pPr>
              <w:spacing w:line="360" w:lineRule="auto"/>
              <w:jc w:val="center"/>
              <w:rPr>
                <w:rFonts w:hint="eastAsia" w:ascii="宋体" w:hAnsi="宋体"/>
                <w:color w:val="auto"/>
                <w:sz w:val="24"/>
                <w:highlight w:val="none"/>
              </w:rPr>
            </w:pPr>
            <w:r>
              <w:rPr>
                <w:rFonts w:hint="eastAsia" w:ascii="宋体" w:hAnsi="宋体"/>
                <w:color w:val="auto"/>
                <w:sz w:val="24"/>
                <w:highlight w:val="none"/>
              </w:rPr>
              <w:t>数量</w:t>
            </w:r>
          </w:p>
        </w:tc>
        <w:tc>
          <w:tcPr>
            <w:tcW w:w="1341" w:type="pct"/>
            <w:noWrap w:val="0"/>
            <w:vAlign w:val="center"/>
          </w:tcPr>
          <w:p w14:paraId="67109EAA">
            <w:pPr>
              <w:spacing w:line="360" w:lineRule="auto"/>
              <w:jc w:val="center"/>
              <w:rPr>
                <w:rFonts w:hint="eastAsia" w:ascii="宋体" w:hAnsi="宋体"/>
                <w:color w:val="auto"/>
                <w:sz w:val="24"/>
                <w:highlight w:val="none"/>
              </w:rPr>
            </w:pPr>
            <w:r>
              <w:rPr>
                <w:rFonts w:hint="eastAsia" w:ascii="宋体" w:hAnsi="宋体"/>
                <w:color w:val="auto"/>
                <w:sz w:val="24"/>
                <w:highlight w:val="none"/>
              </w:rPr>
              <w:t>报价</w:t>
            </w:r>
          </w:p>
        </w:tc>
        <w:tc>
          <w:tcPr>
            <w:tcW w:w="1019" w:type="pct"/>
            <w:noWrap w:val="0"/>
            <w:vAlign w:val="center"/>
          </w:tcPr>
          <w:p w14:paraId="3F2B1E04">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预计建设期</w:t>
            </w:r>
          </w:p>
        </w:tc>
      </w:tr>
      <w:tr w14:paraId="225E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jc w:val="center"/>
        </w:trPr>
        <w:tc>
          <w:tcPr>
            <w:tcW w:w="591" w:type="pct"/>
            <w:noWrap w:val="0"/>
            <w:vAlign w:val="center"/>
          </w:tcPr>
          <w:p w14:paraId="29AEC597">
            <w:pPr>
              <w:spacing w:line="360" w:lineRule="auto"/>
              <w:jc w:val="center"/>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1</w:t>
            </w:r>
          </w:p>
        </w:tc>
        <w:tc>
          <w:tcPr>
            <w:tcW w:w="1451" w:type="pct"/>
            <w:noWrap w:val="0"/>
            <w:vAlign w:val="center"/>
          </w:tcPr>
          <w:p w14:paraId="3CE56FF1">
            <w:pPr>
              <w:widowControl/>
              <w:jc w:val="center"/>
              <w:rPr>
                <w:rFonts w:hint="eastAsia" w:ascii="宋体" w:hAnsi="宋体" w:eastAsia="宋体" w:cs="宋体"/>
                <w:bCs/>
                <w:color w:val="auto"/>
                <w:kern w:val="0"/>
                <w:sz w:val="24"/>
                <w:highlight w:val="none"/>
                <w:lang w:eastAsia="zh-CN"/>
              </w:rPr>
            </w:pPr>
          </w:p>
        </w:tc>
        <w:tc>
          <w:tcPr>
            <w:tcW w:w="596" w:type="pct"/>
            <w:noWrap w:val="0"/>
            <w:vAlign w:val="center"/>
          </w:tcPr>
          <w:p w14:paraId="34BE02F4">
            <w:pPr>
              <w:spacing w:line="360" w:lineRule="auto"/>
              <w:jc w:val="center"/>
              <w:rPr>
                <w:rFonts w:hint="eastAsia" w:ascii="宋体" w:hAnsi="宋体"/>
                <w:color w:val="auto"/>
                <w:sz w:val="24"/>
                <w:highlight w:val="none"/>
              </w:rPr>
            </w:pPr>
          </w:p>
        </w:tc>
        <w:tc>
          <w:tcPr>
            <w:tcW w:w="1341" w:type="pct"/>
            <w:noWrap w:val="0"/>
            <w:vAlign w:val="center"/>
          </w:tcPr>
          <w:p w14:paraId="231CDF5D">
            <w:pPr>
              <w:spacing w:line="360" w:lineRule="auto"/>
              <w:jc w:val="center"/>
              <w:rPr>
                <w:rFonts w:hint="eastAsia" w:ascii="宋体" w:hAnsi="宋体"/>
                <w:color w:val="auto"/>
                <w:sz w:val="24"/>
                <w:highlight w:val="none"/>
              </w:rPr>
            </w:pPr>
          </w:p>
        </w:tc>
        <w:tc>
          <w:tcPr>
            <w:tcW w:w="1019" w:type="pct"/>
            <w:noWrap w:val="0"/>
            <w:vAlign w:val="center"/>
          </w:tcPr>
          <w:p w14:paraId="6A83FE75">
            <w:pPr>
              <w:spacing w:line="360" w:lineRule="auto"/>
              <w:jc w:val="center"/>
              <w:rPr>
                <w:rFonts w:hint="eastAsia" w:ascii="宋体" w:hAnsi="宋体"/>
                <w:color w:val="auto"/>
                <w:sz w:val="24"/>
                <w:highlight w:val="none"/>
              </w:rPr>
            </w:pPr>
          </w:p>
        </w:tc>
      </w:tr>
      <w:tr w14:paraId="1B6C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5000" w:type="pct"/>
            <w:gridSpan w:val="5"/>
            <w:noWrap w:val="0"/>
            <w:vAlign w:val="center"/>
          </w:tcPr>
          <w:p w14:paraId="09978FC5">
            <w:pPr>
              <w:spacing w:line="360" w:lineRule="auto"/>
              <w:rPr>
                <w:rFonts w:hint="eastAsia" w:ascii="宋体" w:hAnsi="宋体"/>
                <w:color w:val="auto"/>
                <w:sz w:val="24"/>
                <w:highlight w:val="none"/>
              </w:rPr>
            </w:pPr>
            <w:r>
              <w:rPr>
                <w:rFonts w:hint="eastAsia" w:ascii="宋体" w:hAnsi="宋体"/>
                <w:color w:val="auto"/>
                <w:sz w:val="24"/>
                <w:highlight w:val="none"/>
              </w:rPr>
              <w:t xml:space="preserve">(大写)人民币：     </w:t>
            </w:r>
          </w:p>
        </w:tc>
      </w:tr>
    </w:tbl>
    <w:p w14:paraId="38F7D976">
      <w:pPr>
        <w:spacing w:line="360" w:lineRule="auto"/>
        <w:rPr>
          <w:rFonts w:hint="eastAsia" w:ascii="宋体" w:hAnsi="宋体"/>
          <w:color w:val="auto"/>
          <w:sz w:val="24"/>
          <w:highlight w:val="none"/>
        </w:rPr>
      </w:pPr>
      <w:r>
        <w:rPr>
          <w:rFonts w:hint="eastAsia" w:ascii="宋体" w:hAnsi="宋体"/>
          <w:color w:val="auto"/>
          <w:sz w:val="24"/>
          <w:highlight w:val="none"/>
        </w:rPr>
        <w:t>注：详细报价清单应另纸详列，且标明所报各种</w:t>
      </w:r>
      <w:r>
        <w:rPr>
          <w:rFonts w:hint="eastAsia" w:ascii="宋体" w:hAnsi="宋体"/>
          <w:color w:val="auto"/>
          <w:sz w:val="24"/>
          <w:highlight w:val="none"/>
          <w:lang w:val="en-US" w:eastAsia="zh-CN"/>
        </w:rPr>
        <w:t>货物、品牌型号、</w:t>
      </w:r>
      <w:bookmarkStart w:id="75" w:name="_GoBack"/>
      <w:bookmarkEnd w:id="75"/>
      <w:r>
        <w:rPr>
          <w:rFonts w:hint="eastAsia" w:ascii="宋体" w:hAnsi="宋体"/>
          <w:color w:val="auto"/>
          <w:sz w:val="24"/>
          <w:highlight w:val="none"/>
        </w:rPr>
        <w:t xml:space="preserve">数量和金额。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62149822">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1A453461">
      <w:pPr>
        <w:spacing w:line="360" w:lineRule="auto"/>
        <w:ind w:firstLine="4680" w:firstLineChars="1950"/>
        <w:rPr>
          <w:rFonts w:hint="eastAsia" w:ascii="宋体" w:hAnsi="宋体"/>
          <w:color w:val="auto"/>
          <w:sz w:val="24"/>
          <w:highlight w:val="none"/>
          <w:u w:val="single"/>
        </w:rPr>
      </w:pPr>
      <w:r>
        <w:rPr>
          <w:rFonts w:hint="eastAsia" w:ascii="宋体" w:hAnsi="宋体"/>
          <w:color w:val="auto"/>
          <w:sz w:val="24"/>
          <w:highlight w:val="none"/>
        </w:rPr>
        <w:t>报价响应供应商名称：</w:t>
      </w:r>
      <w:r>
        <w:rPr>
          <w:rFonts w:hint="eastAsia" w:ascii="宋体" w:hAnsi="宋体"/>
          <w:color w:val="auto"/>
          <w:sz w:val="24"/>
          <w:highlight w:val="none"/>
          <w:u w:val="single"/>
        </w:rPr>
        <w:t xml:space="preserve">                </w:t>
      </w:r>
    </w:p>
    <w:p w14:paraId="38FCE6EA">
      <w:pPr>
        <w:spacing w:line="360" w:lineRule="auto"/>
        <w:ind w:firstLine="4680" w:firstLineChars="1950"/>
        <w:rPr>
          <w:rFonts w:hint="eastAsia" w:ascii="宋体" w:hAnsi="宋体"/>
          <w:color w:val="auto"/>
          <w:sz w:val="24"/>
          <w:highlight w:val="none"/>
        </w:rPr>
      </w:pPr>
      <w:r>
        <w:rPr>
          <w:rFonts w:hint="eastAsia" w:ascii="宋体" w:hAnsi="宋体"/>
          <w:color w:val="auto"/>
          <w:sz w:val="24"/>
          <w:highlight w:val="none"/>
        </w:rPr>
        <w:t>报价响应供应商代表签字：</w:t>
      </w:r>
      <w:r>
        <w:rPr>
          <w:rFonts w:hint="eastAsia" w:ascii="宋体" w:hAnsi="宋体"/>
          <w:color w:val="auto"/>
          <w:sz w:val="24"/>
          <w:highlight w:val="none"/>
          <w:u w:val="single"/>
        </w:rPr>
        <w:t xml:space="preserve">               </w:t>
      </w:r>
    </w:p>
    <w:p w14:paraId="65B3FF2E">
      <w:pPr>
        <w:spacing w:line="360" w:lineRule="auto"/>
        <w:ind w:firstLine="4680" w:firstLineChars="1950"/>
        <w:rPr>
          <w:rFonts w:hint="eastAsia" w:ascii="宋体" w:hAnsi="宋体"/>
          <w:color w:val="auto"/>
          <w:sz w:val="24"/>
          <w:highlight w:val="none"/>
        </w:rPr>
      </w:pPr>
      <w:r>
        <w:rPr>
          <w:rFonts w:hint="eastAsia" w:ascii="宋体" w:hAnsi="宋体"/>
          <w:color w:val="auto"/>
          <w:sz w:val="24"/>
          <w:highlight w:val="none"/>
          <w:lang w:val="en-US" w:eastAsia="zh-CN"/>
        </w:rPr>
        <w:t>联系电话</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6A7C19EE">
      <w:pPr>
        <w:spacing w:line="360" w:lineRule="auto"/>
        <w:ind w:firstLine="4680" w:firstLineChars="195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年    月    日</w:t>
      </w:r>
    </w:p>
    <w:p w14:paraId="7AD7F68F">
      <w:pPr>
        <w:widowControl/>
        <w:shd w:val="clear" w:color="auto" w:fill="FFFFFF"/>
        <w:spacing w:line="360" w:lineRule="auto"/>
        <w:jc w:val="left"/>
        <w:textAlignment w:val="baseline"/>
        <w:rPr>
          <w:rFonts w:hint="default" w:cs="Times New Roman" w:asciiTheme="minorEastAsia" w:hAnsiTheme="minorEastAsia"/>
          <w:b/>
          <w:color w:val="000000"/>
          <w:kern w:val="0"/>
          <w:sz w:val="30"/>
          <w:szCs w:val="30"/>
          <w:shd w:val="clear" w:color="auto" w:fill="FFFFFF"/>
          <w:lang w:val="en-US" w:eastAsia="zh-CN"/>
        </w:rPr>
      </w:pPr>
    </w:p>
    <w:p w14:paraId="3DD7DB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051D8"/>
    <w:multiLevelType w:val="multilevel"/>
    <w:tmpl w:val="46E051D8"/>
    <w:lvl w:ilvl="0" w:tentative="0">
      <w:start w:val="2"/>
      <w:numFmt w:val="decimal"/>
      <w:lvlText w:val="%1"/>
      <w:lvlJc w:val="left"/>
      <w:pPr>
        <w:ind w:left="425" w:hanging="425"/>
      </w:pPr>
      <w:rPr>
        <w:rFonts w:hint="default"/>
      </w:rPr>
    </w:lvl>
    <w:lvl w:ilvl="1" w:tentative="0">
      <w:start w:val="1"/>
      <w:numFmt w:val="decimal"/>
      <w:isLgl/>
      <w:lvlText w:val="%2.%1"/>
      <w:lvlJc w:val="left"/>
      <w:pPr>
        <w:ind w:left="992" w:hanging="567"/>
      </w:pPr>
      <w:rPr>
        <w:rFonts w:hint="default"/>
      </w:rPr>
    </w:lvl>
    <w:lvl w:ilvl="2" w:tentative="0">
      <w:start w:val="1"/>
      <w:numFmt w:val="decimal"/>
      <w:lvlText w:val="%1.%2.%3"/>
      <w:lvlJc w:val="left"/>
      <w:pPr>
        <w:ind w:left="1418" w:hanging="567"/>
      </w:pPr>
      <w:rPr>
        <w:rFonts w:hint="default"/>
      </w:rPr>
    </w:lvl>
    <w:lvl w:ilvl="3" w:tentative="0">
      <w:start w:val="1"/>
      <w:numFmt w:val="decimal"/>
      <w:lvlText w:val="%1.%2.%3.%4"/>
      <w:lvlJc w:val="left"/>
      <w:pPr>
        <w:ind w:left="1984" w:hanging="708"/>
      </w:pPr>
      <w:rPr>
        <w:rFonts w:hint="default"/>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
    <w:nsid w:val="7D05014A"/>
    <w:multiLevelType w:val="multilevel"/>
    <w:tmpl w:val="7D05014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YzkwZDMzYWFiODM1ZWVjZDNiZjZhMTljMjI0NzQifQ=="/>
  </w:docVars>
  <w:rsids>
    <w:rsidRoot w:val="48B4103B"/>
    <w:rsid w:val="01C64DAD"/>
    <w:rsid w:val="1748192D"/>
    <w:rsid w:val="1D475269"/>
    <w:rsid w:val="24DD4BFA"/>
    <w:rsid w:val="373521B4"/>
    <w:rsid w:val="48B4103B"/>
    <w:rsid w:val="4E4F25C8"/>
    <w:rsid w:val="7B30606E"/>
    <w:rsid w:val="7BD2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 w:type="paragraph" w:customStyle="1" w:styleId="8">
    <w:name w:val="表格字体"/>
    <w:basedOn w:val="1"/>
    <w:qFormat/>
    <w:uiPriority w:val="0"/>
    <w:rPr>
      <w:rFonts w:ascii="Verdana" w:hAnsi="Verdana" w:eastAsia="宋体" w:cs="Times New Roman"/>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6588</Words>
  <Characters>7910</Characters>
  <Lines>0</Lines>
  <Paragraphs>0</Paragraphs>
  <TotalTime>793</TotalTime>
  <ScaleCrop>false</ScaleCrop>
  <LinksUpToDate>false</LinksUpToDate>
  <CharactersWithSpaces>8164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2024-08-14T01:15:00Z</dcterms:created>
  <dc:creator>曾淑清</dc:creator>
  <cp:lastModifiedBy>曾淑清</cp:lastModifiedBy>
  <dcterms:modified xsi:type="dcterms:W3CDTF">2025-04-22T08:56:12Z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EC8D5ED1DACE41109CC90C748CC85277_11</vt:lpwstr>
  </property>
  <property fmtid="{D5CDD505-2E9C-101B-9397-08002B2CF9AE}" pid="4" name="KSOTemplateDocerSaveRecord">
    <vt:lpwstr>eyJoZGlkIjoiYmU4YzkwZDMzYWFiODM1ZWVjZDNiZjZhMTljMjI0NzQiLCJ1c2VySWQiOiIxMjU3OTcyODc4In0=</vt:lpwstr>
  </property>
</Properties>
</file>